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0201-2023-QEO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河北百圆项目管理集团有限公司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河北百圆项目管理集团有限公司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河北省石家庄市桥西区南二环西路37号双维大厦6层东区8606、8613室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河北省石家庄市桥西区南二环西路37号双维大厦6层东区8606、8613室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崔莲</w:t>
            </w:r>
            <w:bookmarkEnd w:id="10"/>
          </w:p>
        </w:tc>
        <w:tc>
          <w:tcPr>
            <w:tcW w:w="1313" w:type="dxa"/>
            <w:vAlign w:val="center"/>
          </w:tcPr>
          <w:p>
            <w:r>
              <w:rPr>
                <w:rFonts w:hint="eastAsia"/>
              </w:rPr>
              <w:t>电话.</w:t>
            </w:r>
          </w:p>
        </w:tc>
        <w:tc>
          <w:tcPr>
            <w:tcW w:w="2180" w:type="dxa"/>
            <w:vAlign w:val="center"/>
          </w:tcPr>
          <w:p>
            <w:bookmarkStart w:id="11" w:name="联系人电话"/>
            <w:r>
              <w:t>0311-89846680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周东东</w:t>
            </w:r>
            <w:bookmarkEnd w:id="13"/>
          </w:p>
        </w:tc>
        <w:tc>
          <w:tcPr>
            <w:tcW w:w="1313" w:type="dxa"/>
            <w:vAlign w:val="center"/>
          </w:tcPr>
          <w:p>
            <w:r>
              <w:rPr>
                <w:rFonts w:hint="eastAsia"/>
              </w:rPr>
              <w:t>管理者代表</w:t>
            </w:r>
          </w:p>
        </w:tc>
        <w:tc>
          <w:tcPr>
            <w:tcW w:w="2180" w:type="dxa"/>
          </w:tcPr>
          <w:p>
            <w:bookmarkStart w:id="14" w:name="管理者代表"/>
            <w:r>
              <w:t>崔莲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500" w:lineRule="exact"/>
              <w:jc w:val="both"/>
              <w:rPr>
                <w:sz w:val="21"/>
                <w:szCs w:val="21"/>
              </w:rPr>
            </w:pPr>
            <w:r>
              <w:rPr>
                <w:rFonts w:hint="eastAsia" w:ascii="宋体" w:hAnsi="宋体" w:eastAsia="宋体" w:cs="宋体"/>
                <w:b/>
                <w:sz w:val="21"/>
                <w:szCs w:val="21"/>
                <w:lang w:val="en-US" w:eastAsia="zh-CN"/>
              </w:rPr>
              <w:t>1、工程造价咨询的</w:t>
            </w:r>
            <w:r>
              <w:rPr>
                <w:rFonts w:hint="eastAsia" w:ascii="宋体" w:hAnsi="宋体" w:eastAsia="宋体" w:cs="宋体"/>
                <w:b/>
                <w:sz w:val="21"/>
                <w:szCs w:val="21"/>
              </w:rPr>
              <w:t>工作流程图</w:t>
            </w:r>
          </w:p>
          <w:p>
            <w:pPr>
              <w:rPr>
                <w:rFonts w:hint="eastAsia" w:ascii="宋体" w:hAnsi="宋体" w:eastAsia="宋体" w:cs="宋体"/>
                <w:sz w:val="21"/>
                <w:szCs w:val="21"/>
              </w:rPr>
            </w:pPr>
          </w:p>
          <w:p>
            <w:pPr>
              <w:rPr>
                <w:rFonts w:hint="eastAsia" w:ascii="楷体" w:hAnsi="楷体" w:eastAsia="楷体" w:cs="楷体"/>
                <w:sz w:val="21"/>
                <w:szCs w:val="21"/>
              </w:rPr>
            </w:pPr>
            <w:r>
              <w:rPr>
                <w:rFonts w:hint="eastAsia" w:ascii="楷体" w:hAnsi="楷体" w:eastAsia="楷体" w:cs="楷体"/>
                <w:sz w:val="21"/>
                <w:szCs w:val="21"/>
              </w:rPr>
              <w:pict>
                <v:shape id="_x0000_s2051" o:spid="_x0000_s2051" o:spt="32" type="#_x0000_t32" style="position:absolute;left:0pt;margin-left:89.85pt;margin-top:25.1pt;height:0pt;width:25.2pt;z-index:251666432;mso-width-relative:page;mso-height-relative:page;" o:connectortype="straight" filled="f" stroked="t" coordsize="21600,21600">
                  <v:path arrowok="t"/>
                  <v:fill on="f" focussize="0,0"/>
                  <v:stroke weight="1.25pt" color="#739CC3" endarrow="block"/>
                  <v:imagedata o:title=""/>
                  <o:lock v:ext="edit"/>
                </v:shape>
              </w:pict>
            </w:r>
            <w:r>
              <w:rPr>
                <w:sz w:val="21"/>
                <w:szCs w:val="21"/>
              </w:rPr>
              <w:pict>
                <v:shape id="_x0000_s2050" o:spid="_x0000_s2050" o:spt="32" type="#_x0000_t32" style="position:absolute;left:0pt;margin-left:6.45pt;margin-top:22.95pt;height:0pt;width:25.2pt;z-index:251665408;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52" o:spid="_x0000_s2052" o:spt="32" type="#_x0000_t32" style="position:absolute;left:0pt;margin-left:321.9pt;margin-top:8.95pt;height:0pt;width:25.2pt;z-index:251667456;mso-width-relative:page;mso-height-relative:page;" o:connectortype="straight" filled="f" stroked="t" coordsize="21600,21600">
                  <v:path arrowok="t"/>
                  <v:fill on="f" focussize="0,0"/>
                  <v:stroke weight="1.25pt" color="#739CC3" endarrow="block"/>
                  <v:imagedata o:title=""/>
                  <o:lock v:ext="edit"/>
                </v:shape>
              </w:pict>
            </w:r>
            <w:r>
              <w:rPr>
                <w:sz w:val="21"/>
                <w:szCs w:val="21"/>
              </w:rPr>
              <w:pict>
                <v:shape id="_x0000_s2053" o:spid="_x0000_s2053" o:spt="32" type="#_x0000_t32" style="position:absolute;left:0pt;margin-left:230.2pt;margin-top:7.9pt;height:0pt;width:25.2pt;z-index:251664384;mso-width-relative:page;mso-height-relative:page;" filled="f" stroked="t" coordsize="21600,21600">
                  <v:path arrowok="t"/>
                  <v:fill on="f" focussize="0,0"/>
                  <v:stroke weight="1.25pt" color="#739CC3" endarrow="block"/>
                  <v:imagedata o:title=""/>
                  <o:lock v:ext="edit" aspectratio="f"/>
                </v:shape>
              </w:pict>
            </w:r>
            <w:r>
              <w:rPr>
                <w:sz w:val="21"/>
                <w:szCs w:val="21"/>
              </w:rPr>
              <w:pict>
                <v:shape id="自选图形 573" o:spid="_x0000_s2054" o:spt="32" type="#_x0000_t32" style="position:absolute;left:0pt;margin-left:124.2pt;margin-top:7.55pt;height:0pt;width:25.2pt;z-index:251663360;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自选图形 571" o:spid="_x0000_s2055" o:spt="32" type="#_x0000_t32" style="position:absolute;left:0pt;margin-left:44.75pt;margin-top:8.65pt;height:0pt;width:25.2pt;z-index:251662336;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t>合同签订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组建项目部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工程资料收集核对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工程量计算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造价报告编制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报告初审核对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造价成果交付</w:t>
            </w:r>
          </w:p>
          <w:p>
            <w:pPr>
              <w:pStyle w:val="4"/>
              <w:rPr>
                <w:rFonts w:hint="eastAsia" w:ascii="宋体" w:hAnsi="宋体" w:eastAsia="宋体" w:cs="宋体"/>
                <w:sz w:val="21"/>
                <w:szCs w:val="21"/>
              </w:rPr>
            </w:pPr>
          </w:p>
          <w:p>
            <w:pPr>
              <w:pStyle w:val="4"/>
              <w:jc w:val="both"/>
              <w:rPr>
                <w:rFonts w:hint="default" w:eastAsia="宋体"/>
                <w:b/>
                <w:bCs/>
                <w:sz w:val="21"/>
                <w:szCs w:val="21"/>
                <w:lang w:val="en-US" w:eastAsia="zh-CN"/>
              </w:rPr>
            </w:pPr>
            <w:r>
              <w:rPr>
                <w:rFonts w:hint="eastAsia" w:ascii="宋体" w:hAnsi="宋体" w:eastAsia="宋体" w:cs="宋体"/>
                <w:b/>
                <w:bCs/>
                <w:sz w:val="21"/>
                <w:szCs w:val="21"/>
                <w:lang w:val="en-US" w:eastAsia="zh-CN"/>
              </w:rPr>
              <w:t>需确认过程：工程量计算过程</w:t>
            </w:r>
          </w:p>
          <w:p>
            <w:pPr>
              <w:bidi w:val="0"/>
              <w:jc w:val="both"/>
              <w:rPr>
                <w:rFonts w:hint="eastAsia"/>
                <w:b/>
                <w:bCs/>
                <w:sz w:val="21"/>
                <w:szCs w:val="21"/>
              </w:rPr>
            </w:pPr>
            <w:r>
              <w:rPr>
                <w:rFonts w:hint="eastAsia"/>
                <w:b/>
                <w:bCs/>
                <w:sz w:val="21"/>
                <w:szCs w:val="21"/>
                <w:lang w:val="en-US" w:eastAsia="zh-CN"/>
              </w:rPr>
              <w:t>2、招标代理的</w:t>
            </w:r>
            <w:r>
              <w:rPr>
                <w:rFonts w:hint="eastAsia"/>
                <w:b/>
                <w:bCs/>
                <w:sz w:val="21"/>
                <w:szCs w:val="21"/>
              </w:rPr>
              <w:t>工作流程</w:t>
            </w:r>
          </w:p>
          <w:p>
            <w:pPr>
              <w:pStyle w:val="4"/>
              <w:rPr>
                <w:rFonts w:hint="eastAsia"/>
                <w:sz w:val="21"/>
                <w:szCs w:val="21"/>
              </w:rPr>
            </w:pPr>
          </w:p>
          <w:p>
            <w:pPr>
              <w:pStyle w:val="4"/>
              <w:jc w:val="both"/>
              <w:rPr>
                <w:rFonts w:hint="eastAsia" w:ascii="楷体" w:hAnsi="楷体" w:eastAsia="楷体" w:cs="楷体"/>
                <w:sz w:val="21"/>
                <w:szCs w:val="21"/>
              </w:rPr>
            </w:pPr>
            <w:r>
              <w:rPr>
                <w:rFonts w:hint="eastAsia" w:ascii="楷体" w:hAnsi="楷体" w:eastAsia="楷体" w:cs="楷体"/>
                <w:sz w:val="21"/>
                <w:szCs w:val="21"/>
              </w:rPr>
              <w:pict>
                <v:shape id="_x0000_s2056" o:spid="_x0000_s2056" o:spt="32" type="#_x0000_t32" style="position:absolute;left:0pt;margin-left:109.85pt;margin-top:35.5pt;height:0pt;width:25.2pt;z-index:251674624;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1" o:spid="_x0000_s2061" o:spt="32" type="#_x0000_t32" style="position:absolute;left:0pt;margin-left:9.15pt;margin-top:34.9pt;height:0pt;width:25.2pt;z-index:251671552;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5" o:spid="_x0000_s2065" o:spt="32" type="#_x0000_t32" style="position:absolute;left:0pt;margin-left:60.25pt;margin-top:9.25pt;height:0pt;width:25.2pt;z-index:251668480;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4" o:spid="_x0000_s2064" o:spt="32" type="#_x0000_t32" style="position:absolute;left:0pt;margin-left:147.85pt;margin-top:8.95pt;height:0pt;width:25.2pt;z-index:251669504;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3" o:spid="_x0000_s2063" o:spt="32" type="#_x0000_t32" style="position:absolute;left:0pt;margin-left:278.15pt;margin-top:8.15pt;height:0pt;width:25.2pt;z-index:251672576;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2" o:spid="_x0000_s2062" o:spt="32" type="#_x0000_t32" style="position:absolute;left:0pt;margin-left:358.4pt;margin-top:7.6pt;height:0pt;width:25.2pt;z-index:251670528;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57" o:spid="_x0000_s2057" o:spt="32" type="#_x0000_t32" style="position:absolute;left:0pt;margin-left:319.05pt;margin-top:18.25pt;height:0pt;width:25.2pt;z-index:251673600;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58" o:spid="_x0000_s2058" o:spt="32" type="#_x0000_t32" style="position:absolute;left:0pt;margin-left:236.25pt;margin-top:18.35pt;height:0pt;width:25.2pt;z-index:251677696;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59" o:spid="_x0000_s2059" o:spt="32" type="#_x0000_t32" style="position:absolute;left:0pt;margin-left:155.7pt;margin-top:20.1pt;height:0pt;width:25.2pt;z-index:251676672;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pict>
                <v:shape id="_x0000_s2060" o:spid="_x0000_s2060" o:spt="32" type="#_x0000_t32" style="position:absolute;left:0pt;margin-left:89pt;margin-top:19.1pt;height:0pt;width:25.2pt;z-index:251675648;mso-width-relative:page;mso-height-relative:page;" o:connectortype="straight" filled="f" stroked="t" coordsize="21600,21600">
                  <v:path arrowok="t"/>
                  <v:fill on="f" focussize="0,0"/>
                  <v:stroke weight="1.25pt" color="#739CC3" endarrow="block"/>
                  <v:imagedata o:title=""/>
                  <o:lock v:ext="edit"/>
                </v:shape>
              </w:pict>
            </w:r>
            <w:r>
              <w:rPr>
                <w:rFonts w:hint="eastAsia" w:ascii="楷体" w:hAnsi="楷体" w:eastAsia="楷体" w:cs="楷体"/>
                <w:sz w:val="21"/>
                <w:szCs w:val="21"/>
              </w:rPr>
              <w:t xml:space="preserve">签订代理协议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接收相关文件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编制招标公告和招标文件    发布招标公告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接受投标单位报名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发放招标文件    开标、评标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发布中标公告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发中标通知书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退还投标保证金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  招标资料交付</w:t>
            </w:r>
          </w:p>
          <w:p>
            <w:pPr>
              <w:pStyle w:val="4"/>
              <w:rPr>
                <w:rFonts w:hint="eastAsia"/>
                <w:sz w:val="21"/>
                <w:szCs w:val="21"/>
              </w:rPr>
            </w:pPr>
          </w:p>
          <w:p>
            <w:pPr>
              <w:pStyle w:val="4"/>
              <w:jc w:val="both"/>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需确认过程：评标过程</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2023年03月16日 上午至2023年03月17日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rFonts w:hint="eastAsia" w:eastAsia="宋体"/>
                <w:lang w:eastAsia="zh-CN"/>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河北省石家庄市桥西区南二环西路37号双维大厦6层东区8606、8613室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Q：招标代理、工程造价咨询服务</w:t>
            </w:r>
          </w:p>
          <w:p>
            <w:r>
              <w:t>E：招标代理、工程造价咨询服务所涉及场所的相关环境管理活动</w:t>
            </w:r>
          </w:p>
          <w:p>
            <w:r>
              <w:t>O：招标代理、工程造价咨询服务所涉及场所的相关职业健康安全管理活动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Q：34.01.02</w:t>
            </w:r>
          </w:p>
          <w:p>
            <w:r>
              <w:t>E：34.01.02</w:t>
            </w:r>
          </w:p>
          <w:p>
            <w:r>
              <w:t>O：34.01.02B</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642"/>
        <w:gridCol w:w="83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642" w:type="dxa"/>
            <w:shd w:val="clear" w:color="auto" w:fill="F3F3F3"/>
            <w:tcMar>
              <w:left w:w="57" w:type="dxa"/>
              <w:right w:w="57" w:type="dxa"/>
            </w:tcMar>
          </w:tcPr>
          <w:p>
            <w:r>
              <w:rPr>
                <w:rFonts w:hint="eastAsia"/>
              </w:rPr>
              <w:t>审核范围（产品和过程）</w:t>
            </w:r>
          </w:p>
          <w:p/>
          <w:p/>
        </w:tc>
        <w:tc>
          <w:tcPr>
            <w:tcW w:w="830"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de-DE" w:eastAsia="ja-JP"/>
              </w:rPr>
            </w:pPr>
            <w:r>
              <w:rPr>
                <w:rFonts w:hint="eastAsia"/>
                <w:lang w:val="de-DE" w:eastAsia="ja-JP"/>
              </w:rPr>
              <w:t>河北百圆项目管理集团有限公司</w:t>
            </w:r>
          </w:p>
          <w:p>
            <w:pPr>
              <w:rPr>
                <w:lang w:val="de-DE" w:eastAsia="ja-JP"/>
              </w:rPr>
            </w:pPr>
            <w:r>
              <w:rPr>
                <w:rFonts w:hint="eastAsia"/>
                <w:lang w:val="de-DE" w:eastAsia="ja-JP"/>
              </w:rPr>
              <w:t>河北省石家庄市桥西区南二环西路37号双维大厦6层东区8606、8613室</w:t>
            </w:r>
          </w:p>
        </w:tc>
        <w:tc>
          <w:tcPr>
            <w:tcW w:w="2267" w:type="dxa"/>
          </w:tcPr>
          <w:p>
            <w:pPr>
              <w:rPr>
                <w:lang w:val="de-DE" w:eastAsia="ja-JP"/>
              </w:rPr>
            </w:pPr>
            <w:r>
              <w:rPr>
                <w:rFonts w:hint="eastAsia"/>
                <w:lang w:val="de-DE" w:eastAsia="ja-JP"/>
              </w:rPr>
              <w:t>河北省石家庄市桥西区南二环西路37号双维大厦6层东区8606、8613室</w:t>
            </w:r>
          </w:p>
        </w:tc>
        <w:tc>
          <w:tcPr>
            <w:tcW w:w="571" w:type="dxa"/>
            <w:vAlign w:val="center"/>
          </w:tcPr>
          <w:p>
            <w:pPr>
              <w:rPr>
                <w:rFonts w:hint="default" w:eastAsia="宋体"/>
                <w:lang w:val="en-US" w:eastAsia="zh-CN"/>
              </w:rPr>
            </w:pPr>
            <w:r>
              <w:rPr>
                <w:rFonts w:hint="eastAsia"/>
                <w:lang w:val="en-US" w:eastAsia="zh-CN"/>
              </w:rPr>
              <w:t>30</w:t>
            </w:r>
          </w:p>
        </w:tc>
        <w:tc>
          <w:tcPr>
            <w:tcW w:w="2642" w:type="dxa"/>
            <w:vAlign w:val="center"/>
          </w:tcPr>
          <w:p>
            <w:pPr>
              <w:rPr>
                <w:sz w:val="20"/>
              </w:rPr>
            </w:pPr>
            <w:r>
              <w:rPr>
                <w:sz w:val="20"/>
              </w:rPr>
              <w:t>Q：招标代理、工程造价咨询服务</w:t>
            </w:r>
          </w:p>
          <w:p>
            <w:pPr>
              <w:rPr>
                <w:sz w:val="20"/>
              </w:rPr>
            </w:pPr>
            <w:r>
              <w:rPr>
                <w:sz w:val="20"/>
              </w:rPr>
              <w:t>E：招标代理、工程造价咨询服务所涉及场所的相关环境管理活动</w:t>
            </w:r>
          </w:p>
          <w:p>
            <w:pPr>
              <w:rPr>
                <w:lang w:eastAsia="ja-JP"/>
              </w:rPr>
            </w:pPr>
            <w:r>
              <w:rPr>
                <w:sz w:val="20"/>
              </w:rPr>
              <w:t>O：招标代理、工程造价咨询服务所涉及场所的相关职业健康安全管理活动</w:t>
            </w:r>
          </w:p>
        </w:tc>
        <w:tc>
          <w:tcPr>
            <w:tcW w:w="830" w:type="dxa"/>
            <w:vAlign w:val="center"/>
          </w:tcPr>
          <w:p>
            <w:pPr>
              <w:rPr>
                <w:lang w:val="de-DE"/>
              </w:rPr>
            </w:pPr>
            <w:r>
              <w:rPr>
                <w:rFonts w:hint="eastAsia"/>
                <w:lang w:val="de-DE"/>
              </w:rPr>
              <w:t>GB/T19001-2016GB/T24001-2016</w:t>
            </w:r>
            <w:r>
              <w:rPr>
                <w:rFonts w:hint="eastAsia"/>
              </w:rPr>
              <w:t>GB/T 45001-2020</w:t>
            </w:r>
          </w:p>
          <w:p>
            <w:pPr>
              <w:rPr>
                <w:lang w:eastAsia="ja-JP"/>
              </w:rPr>
            </w:pP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42" w:type="dxa"/>
            <w:vAlign w:val="center"/>
          </w:tcPr>
          <w:p>
            <w:pPr>
              <w:rPr>
                <w:lang w:eastAsia="ja-JP"/>
              </w:rPr>
            </w:pPr>
          </w:p>
        </w:tc>
        <w:tc>
          <w:tcPr>
            <w:tcW w:w="8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42" w:type="dxa"/>
            <w:vAlign w:val="center"/>
          </w:tcPr>
          <w:p>
            <w:pPr>
              <w:rPr>
                <w:lang w:eastAsia="ja-JP"/>
              </w:rPr>
            </w:pPr>
          </w:p>
        </w:tc>
        <w:tc>
          <w:tcPr>
            <w:tcW w:w="8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42" w:type="dxa"/>
            <w:vAlign w:val="center"/>
          </w:tcPr>
          <w:p>
            <w:pPr>
              <w:rPr>
                <w:lang w:eastAsia="ja-JP"/>
              </w:rPr>
            </w:pPr>
          </w:p>
        </w:tc>
        <w:tc>
          <w:tcPr>
            <w:tcW w:w="830"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642" w:type="dxa"/>
            <w:vAlign w:val="center"/>
          </w:tcPr>
          <w:p>
            <w:pPr>
              <w:rPr>
                <w:lang w:eastAsia="ja-JP"/>
              </w:rPr>
            </w:pPr>
          </w:p>
        </w:tc>
        <w:tc>
          <w:tcPr>
            <w:tcW w:w="830"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2022-N1OHSMS-1244880</w:t>
            </w:r>
          </w:p>
        </w:tc>
        <w:tc>
          <w:tcPr>
            <w:tcW w:w="2179" w:type="dxa"/>
            <w:vAlign w:val="center"/>
          </w:tcPr>
          <w:p>
            <w:r>
              <w:t>Q:34.01.02</w:t>
            </w:r>
          </w:p>
          <w:p>
            <w:r>
              <w:t>E:34.01.02</w:t>
            </w:r>
          </w:p>
          <w:p>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赵丽萍</w:t>
            </w:r>
          </w:p>
        </w:tc>
        <w:tc>
          <w:tcPr>
            <w:tcW w:w="1089" w:type="dxa"/>
            <w:vAlign w:val="center"/>
          </w:tcPr>
          <w:p>
            <w:r>
              <w:t>组员</w:t>
            </w:r>
          </w:p>
        </w:tc>
        <w:tc>
          <w:tcPr>
            <w:tcW w:w="711" w:type="dxa"/>
            <w:vAlign w:val="center"/>
          </w:tcPr>
          <w:p>
            <w:r>
              <w:t>女</w:t>
            </w:r>
          </w:p>
        </w:tc>
        <w:tc>
          <w:tcPr>
            <w:tcW w:w="3870" w:type="dxa"/>
            <w:vAlign w:val="center"/>
          </w:tcPr>
          <w:p>
            <w:r>
              <w:t>2021-N1QMS-2012001</w:t>
            </w:r>
          </w:p>
          <w:p>
            <w:r>
              <w:t>2022-N1EMS-2012001</w:t>
            </w:r>
          </w:p>
          <w:p>
            <w:r>
              <w:t>2021-N1OHSMS-1012001</w:t>
            </w:r>
          </w:p>
        </w:tc>
        <w:tc>
          <w:tcPr>
            <w:tcW w:w="2179" w:type="dxa"/>
            <w:vAlign w:val="center"/>
          </w:tcPr>
          <w:p>
            <w:r>
              <w:t>E:34.01.02</w:t>
            </w:r>
          </w:p>
          <w:p>
            <w:r>
              <w:t>O:34.01.02B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val="en-US" w:eastAsia="zh-CN"/>
              </w:rPr>
            </w:pPr>
            <w:r>
              <w:rPr>
                <w:rFonts w:hint="eastAsia"/>
                <w:lang w:val="en-US" w:eastAsia="zh-CN"/>
              </w:rPr>
              <w:t>周文廷</w:t>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2023.3.18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倾心服务客户</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确保客户满意</w:t>
            </w:r>
            <w:r>
              <w:rPr>
                <w:rFonts w:hint="eastAsia" w:ascii="宋体" w:hAnsi="宋体" w:eastAsia="宋体" w:cs="宋体"/>
                <w:b/>
                <w:bCs/>
                <w:color w:val="auto"/>
                <w:szCs w:val="21"/>
              </w:rPr>
              <w:t>；</w:t>
            </w:r>
          </w:p>
          <w:p>
            <w:pPr>
              <w:spacing w:line="360" w:lineRule="auto"/>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关注环境保护  员工职业健康</w:t>
            </w:r>
          </w:p>
          <w:p>
            <w:pPr>
              <w:shd w:val="clear" w:color="auto" w:fill="C7DAF1" w:themeFill="text2" w:themeFillTint="32"/>
              <w:jc w:val="left"/>
              <w:rPr>
                <w:color w:val="auto"/>
                <w:u w:val="single"/>
              </w:rPr>
            </w:pPr>
            <w:r>
              <w:rPr>
                <w:rFonts w:hint="eastAsia" w:ascii="宋体" w:hAnsi="宋体" w:eastAsia="宋体" w:cs="宋体"/>
                <w:b/>
                <w:bCs/>
                <w:color w:val="auto"/>
                <w:szCs w:val="21"/>
                <w:lang w:val="en-US" w:eastAsia="zh-CN"/>
              </w:rPr>
              <w:t>保证遵纪守法；达到持续改进</w:t>
            </w:r>
            <w:r>
              <w:rPr>
                <w:rFonts w:hint="eastAsia" w:ascii="宋体" w:hAnsi="宋体" w:eastAsia="宋体" w:cs="宋体"/>
                <w:b/>
                <w:bCs/>
                <w:color w:val="auto"/>
                <w:szCs w:val="21"/>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1.顾客满意度≥95%</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tc>
              <w:tc>
                <w:tcPr>
                  <w:tcW w:w="1350" w:type="dxa"/>
                  <w:shd w:val="clear" w:color="auto" w:fill="auto"/>
                  <w:vAlign w:val="top"/>
                </w:tcPr>
                <w:p>
                  <w:pPr>
                    <w:spacing w:line="380" w:lineRule="exac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办公室</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2.合同履约率达到100%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合同履约数/合同总数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办公室、招标中心、造价中心</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3.造价成果文件误差率</w:t>
                  </w:r>
                  <w:r>
                    <w:rPr>
                      <w:rFonts w:hint="eastAsia"/>
                      <w:color w:val="000000"/>
                      <w:szCs w:val="18"/>
                      <w:highlight w:val="cyan"/>
                      <w:lang w:val="en-US" w:eastAsia="zh-CN"/>
                    </w:rPr>
                    <w:t>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造价中心</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rPr>
                    <w:t>4.招标代理项目按时完成率100%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招标代理项目数/合同数</w:t>
                  </w:r>
                </w:p>
              </w:tc>
              <w:tc>
                <w:tcPr>
                  <w:tcW w:w="1350"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US" w:eastAsia="zh-CN" w:bidi="ar-SA"/>
                    </w:rPr>
                    <w:t>招投标中心</w:t>
                  </w:r>
                </w:p>
              </w:tc>
              <w:tc>
                <w:tcPr>
                  <w:tcW w:w="1774" w:type="dxa"/>
                  <w:shd w:val="clear" w:color="auto" w:fill="auto"/>
                  <w:vAlign w:val="top"/>
                </w:tcPr>
                <w:p>
                  <w:pPr>
                    <w:widowControl/>
                    <w:spacing w:before="40"/>
                    <w:jc w:val="left"/>
                    <w:rPr>
                      <w:rFonts w:hint="default"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rPr>
                <w:rFonts w:hint="eastAsia" w:eastAsia="宋体"/>
                <w:lang w:eastAsia="zh-CN"/>
              </w:rPr>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1051</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lang w:val="en-US" w:eastAsia="zh-CN"/>
              </w:rPr>
              <w:t>办公设施、招标设施、办公软件</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default" w:eastAsia="宋体"/>
                <w:lang w:val="en-US" w:eastAsia="zh-CN"/>
              </w:rPr>
            </w:pPr>
            <w:r>
              <w:rPr>
                <w:rFonts w:hint="eastAsia"/>
              </w:rPr>
              <w:t>计量器具的</w:t>
            </w:r>
            <w:r>
              <w:t>测量溯源</w:t>
            </w:r>
            <w:r>
              <w:rPr>
                <w:rFonts w:hint="eastAsia"/>
              </w:rPr>
              <w:t>方法：</w:t>
            </w:r>
            <w:r>
              <w:rPr>
                <w:rFonts w:hint="eastAsia"/>
                <w:lang w:val="en-US" w:eastAsia="zh-CN"/>
              </w:rPr>
              <w:t>用于检查管理体系运行的表格</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rFonts w:hint="eastAsia" w:eastAsia="宋体"/>
                <w:u w:val="single"/>
                <w:lang w:eastAsia="zh-CN"/>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eastAsia" w:eastAsia="宋体"/>
                <w:lang w:val="en-US" w:eastAsia="zh-CN"/>
              </w:rPr>
            </w:pPr>
            <w:r>
              <w:rPr>
                <w:rFonts w:hint="eastAsia"/>
              </w:rPr>
              <w:t xml:space="preserve">内部知识: </w:t>
            </w:r>
            <w:r>
              <w:rPr>
                <w:rFonts w:hint="eastAsia" w:ascii="Wingdings" w:hAnsi="Wingdings"/>
                <w:lang w:val="en-US" w:eastAsia="zh-CN"/>
              </w:rPr>
              <w:t xml:space="preserve"> </w:t>
            </w:r>
            <w:r>
              <w:rPr>
                <w:rFonts w:hint="eastAsia" w:ascii="Wingdings" w:hAnsi="Wingdings"/>
              </w:rPr>
              <w:t>¨</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ascii="Wingdings" w:hAnsi="Wingdings"/>
                <w:lang w:val="en-US" w:eastAsia="zh-CN"/>
              </w:rPr>
              <w:t>无需</w:t>
            </w:r>
          </w:p>
          <w:p>
            <w:pPr>
              <w:shd w:val="clear" w:color="auto" w:fill="C7DAF1" w:themeFill="text2" w:themeFillTint="32"/>
              <w:rPr>
                <w:rFonts w:hint="default" w:eastAsia="宋体"/>
                <w:lang w:val="en-US" w:eastAsia="zh-CN"/>
              </w:rPr>
            </w:pPr>
            <w:r>
              <w:rPr>
                <w:rFonts w:hint="eastAsia"/>
              </w:rPr>
              <w:t>特种设备作业人员：</w:t>
            </w:r>
            <w:r>
              <w:rPr>
                <w:rFonts w:hint="eastAsia" w:ascii="Wingdings" w:hAnsi="Wingdings"/>
                <w:lang w:val="en-US" w:eastAsia="zh-CN"/>
              </w:rPr>
              <w:t xml:space="preserve"> 无需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lang w:val="en-US" w:eastAsia="zh-CN"/>
              </w:rPr>
              <w:t xml:space="preserve"> </w:t>
            </w:r>
          </w:p>
          <w:p>
            <w:pPr>
              <w:shd w:val="clear" w:color="auto" w:fill="C7DAF1" w:themeFill="text2"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u w:val="single"/>
                <w:lang w:val="en-US" w:eastAsia="zh-CN"/>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eastAsia" w:eastAsia="宋体"/>
                <w:highlight w:val="yellow"/>
                <w:lang w:eastAsia="zh-CN"/>
              </w:rPr>
            </w:pPr>
            <w:r>
              <w:rPr>
                <w:rFonts w:hint="eastAsia" w:ascii="Wingdings" w:hAnsi="Wingdings"/>
                <w:lang w:val="en-US" w:eastAsia="zh-CN"/>
              </w:rPr>
              <w:t xml:space="preserve"> </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val="en-US" w:eastAsia="zh-CN"/>
              </w:rPr>
              <w:t xml:space="preserve"> 办公用品</w:t>
            </w:r>
          </w:p>
          <w:p>
            <w:pPr>
              <w:shd w:val="clear" w:color="auto" w:fill="C7DAF1" w:themeFill="text2" w:themeFillTint="32"/>
              <w:jc w:val="left"/>
              <w:rPr>
                <w:rFonts w:hint="eastAsia" w:eastAsia="宋体"/>
                <w:lang w:eastAsia="zh-CN"/>
              </w:rPr>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造价咨询服务</w:t>
                  </w:r>
                </w:p>
              </w:tc>
              <w:tc>
                <w:tcPr>
                  <w:tcW w:w="3665" w:type="dxa"/>
                </w:tcPr>
                <w:p>
                  <w:pPr>
                    <w:shd w:val="clear" w:color="auto" w:fill="C7DAF1" w:themeFill="text2" w:themeFillTint="32"/>
                    <w:jc w:val="left"/>
                  </w:pPr>
                  <w:r>
                    <w:rPr>
                      <w:rFonts w:hint="eastAsia"/>
                      <w:color w:val="000000"/>
                      <w:lang w:val="en-US" w:eastAsia="zh-CN"/>
                    </w:rPr>
                    <w:t>工程造价：资料收集、工程量计算、编制报告、报告初审核对、交付成果等</w:t>
                  </w:r>
                </w:p>
              </w:tc>
              <w:tc>
                <w:tcPr>
                  <w:tcW w:w="3265" w:type="dxa"/>
                </w:tcPr>
                <w:p>
                  <w:pPr>
                    <w:shd w:val="clear" w:color="auto" w:fill="C7DAF1" w:themeFill="text2" w:themeFillTint="32"/>
                    <w:jc w:val="left"/>
                  </w:pPr>
                  <w:r>
                    <w:rPr>
                      <w:rFonts w:hint="eastAsia" w:ascii="宋体" w:hAnsi="宋体" w:cs="宋体"/>
                      <w:color w:val="000000"/>
                      <w:kern w:val="0"/>
                      <w:szCs w:val="21"/>
                    </w:rPr>
                    <w:t>人员培训、作业指导书、服务流程、服务标准、服务使用设备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招投标服务</w:t>
                  </w:r>
                </w:p>
              </w:tc>
              <w:tc>
                <w:tcPr>
                  <w:tcW w:w="3665" w:type="dxa"/>
                </w:tcPr>
                <w:p>
                  <w:pPr>
                    <w:shd w:val="clear" w:color="auto" w:fill="C7DAF1" w:themeFill="text2" w:themeFillTint="32"/>
                    <w:jc w:val="left"/>
                  </w:pPr>
                  <w:r>
                    <w:rPr>
                      <w:rFonts w:hint="eastAsia"/>
                      <w:color w:val="000000"/>
                      <w:u w:val="single"/>
                      <w:lang w:val="en-US" w:eastAsia="zh-CN"/>
                    </w:rPr>
                    <w:t>编制招标文件、组织开标评标</w:t>
                  </w:r>
                </w:p>
              </w:tc>
              <w:tc>
                <w:tcPr>
                  <w:tcW w:w="3265" w:type="dxa"/>
                </w:tcPr>
                <w:p>
                  <w:pPr>
                    <w:shd w:val="clear" w:color="auto" w:fill="C7DAF1" w:themeFill="text2" w:themeFillTint="32"/>
                    <w:jc w:val="left"/>
                  </w:pPr>
                  <w:r>
                    <w:rPr>
                      <w:rFonts w:hint="eastAsia" w:ascii="宋体" w:hAnsi="宋体" w:cs="宋体"/>
                      <w:color w:val="000000"/>
                      <w:kern w:val="0"/>
                      <w:szCs w:val="21"/>
                    </w:rPr>
                    <w:t>人员培训、作业指导书、服务流程、服务标准、服务使用设备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工程量计算、招投标过程</w:t>
            </w:r>
            <w:r>
              <w:rPr>
                <w:rFonts w:hint="eastAsia"/>
              </w:rPr>
              <w:t>，</w:t>
            </w:r>
          </w:p>
          <w:p>
            <w:pPr>
              <w:shd w:val="clear" w:color="auto" w:fill="C7DAF1" w:themeFill="text2" w:themeFillTint="32"/>
              <w:jc w:val="left"/>
              <w:rPr>
                <w:rFonts w:hint="eastAsia" w:eastAsia="宋体"/>
                <w:lang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对生产和服务提供过程的控制</w:t>
            </w:r>
            <w:r>
              <w:rPr>
                <w:rFonts w:hint="eastAsia" w:ascii="Wingdings" w:hAnsi="Wingdings"/>
              </w:rPr>
              <w:t>¨</w:t>
            </w:r>
            <w:r>
              <w:rPr>
                <w:rFonts w:hint="eastAsia"/>
              </w:rPr>
              <w:t>符</w:t>
            </w:r>
            <w:r>
              <w:rPr>
                <w:rFonts w:hint="eastAsia"/>
                <w:lang w:val="en-US" w:eastAsia="zh-CN"/>
              </w:rPr>
              <w:t xml:space="preserve"> </w:t>
            </w:r>
            <w:r>
              <w:rPr>
                <w:rFonts w:hint="eastAsia"/>
              </w:rPr>
              <w:t>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lang w:val="en-US" w:eastAsia="zh-CN"/>
              </w:rPr>
              <w:t xml:space="preserve"> </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rFonts w:hint="eastAsia" w:eastAsia="宋体"/>
                <w:lang w:eastAsia="zh-CN"/>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lang w:val="en-US"/>
              </w:rPr>
            </w:pPr>
            <w:r>
              <w:rPr>
                <w:rFonts w:hint="eastAsia" w:ascii="Wingdings" w:hAnsi="Wingdings"/>
              </w:rPr>
              <w:t>¨</w:t>
            </w:r>
            <w:r>
              <w:rPr>
                <w:rFonts w:hint="eastAsia"/>
                <w:lang w:val="en-US" w:eastAsia="zh-CN"/>
              </w:rPr>
              <w:t xml:space="preserve"> 委托方招标文件资料</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ascii="Wingdings" w:hAnsi="Wingdings"/>
                <w:lang w:val="en-US" w:eastAsia="zh-CN"/>
              </w:rPr>
              <w:t>投标方投标文件；造价：委托方和施工方资料</w:t>
            </w:r>
          </w:p>
          <w:p>
            <w:pPr>
              <w:pStyle w:val="4"/>
            </w:pPr>
          </w:p>
          <w:p>
            <w:pPr>
              <w:shd w:val="clear" w:color="auto" w:fill="C7DAF1" w:themeFill="text2" w:themeFillTint="32"/>
              <w:jc w:val="left"/>
              <w:rPr>
                <w:rFonts w:hint="eastAsia" w:eastAsia="宋体"/>
                <w:lang w:eastAsia="zh-CN"/>
              </w:rPr>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lang w:val="en-US" w:eastAsia="zh-CN"/>
              </w:rPr>
              <w:t xml:space="preserve"> 修改</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rPr>
                <w:rFonts w:hint="eastAsia" w:eastAsia="宋体"/>
                <w:lang w:eastAsia="zh-CN"/>
              </w:rPr>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C7DAF1" w:themeFill="text2"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val="en-US" w:eastAsia="zh-CN"/>
              </w:rPr>
            </w:pPr>
            <w:r>
              <w:rPr>
                <w:rFonts w:hint="eastAsia"/>
              </w:rPr>
              <w:t>实施了</w:t>
            </w:r>
            <w:r>
              <w:rPr>
                <w:rFonts w:hint="eastAsia" w:ascii="Wingdings" w:hAnsi="Wingdings"/>
                <w:lang w:val="en-US" w:eastAsia="zh-CN"/>
              </w:rPr>
              <w:t xml:space="preserve"> </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《型式检验报告》，如：。</w:t>
            </w:r>
          </w:p>
          <w:p>
            <w:pPr>
              <w:shd w:val="clear" w:color="auto" w:fill="C7DAF1" w:themeFill="text2" w:themeFillTint="32"/>
              <w:rPr>
                <w:rFonts w:hint="eastAsia" w:eastAsia="宋体"/>
                <w:lang w:eastAsia="zh-CN"/>
              </w:rPr>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hint="eastAsia" w:eastAsia="宋体"/>
                <w:lang w:eastAsia="zh-CN"/>
              </w:rPr>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lang w:val="en-US" w:eastAsia="zh-CN"/>
              </w:rPr>
              <w:t xml:space="preserve"> </w:t>
            </w: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w:t>
            </w:r>
            <w:r>
              <w:rPr>
                <w:rFonts w:hint="eastAsia"/>
                <w:lang w:eastAsia="zh-CN"/>
              </w:rPr>
              <w:t>☑</w:t>
            </w:r>
            <w:r>
              <w:rPr>
                <w:rFonts w:hint="eastAsia"/>
              </w:rPr>
              <w:t>人力资源</w:t>
            </w:r>
            <w:r>
              <w:rPr>
                <w:rFonts w:hint="eastAsia"/>
                <w:lang w:eastAsia="zh-CN"/>
              </w:rPr>
              <w:t>☑</w:t>
            </w:r>
            <w:r>
              <w:rPr>
                <w:rFonts w:hint="eastAsia"/>
              </w:rPr>
              <w:t>营销和市场□生产</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倾心服务客户</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确保客户满意</w:t>
            </w:r>
            <w:r>
              <w:rPr>
                <w:rFonts w:hint="eastAsia" w:ascii="宋体" w:hAnsi="宋体" w:eastAsia="宋体" w:cs="宋体"/>
                <w:b/>
                <w:bCs/>
                <w:color w:val="auto"/>
                <w:szCs w:val="21"/>
              </w:rPr>
              <w:t>；</w:t>
            </w:r>
          </w:p>
          <w:p>
            <w:pPr>
              <w:spacing w:line="360" w:lineRule="auto"/>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关注环境保护  员工职业健康</w:t>
            </w:r>
          </w:p>
          <w:p>
            <w:pPr>
              <w:rPr>
                <w:u w:val="single"/>
              </w:rPr>
            </w:pPr>
            <w:r>
              <w:rPr>
                <w:rFonts w:hint="eastAsia" w:ascii="宋体" w:hAnsi="宋体" w:eastAsia="宋体" w:cs="宋体"/>
                <w:b/>
                <w:bCs/>
                <w:color w:val="auto"/>
                <w:szCs w:val="21"/>
                <w:lang w:val="en-US" w:eastAsia="zh-CN"/>
              </w:rPr>
              <w:t>保证遵纪守法；达到持续改进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宋体" w:hAnsi="宋体" w:cs="宋体"/>
                    </w:rPr>
                    <w:t>管理能力；</w:t>
                  </w:r>
                  <w:r>
                    <w:rPr>
                      <w:rFonts w:hint="eastAsia" w:ascii="宋体" w:hAnsi="宋体" w:cs="宋体"/>
                      <w:lang w:val="en-US" w:eastAsia="zh-CN"/>
                    </w:rPr>
                    <w:t>招投标</w:t>
                  </w:r>
                  <w:r>
                    <w:rPr>
                      <w:rFonts w:hint="eastAsia" w:ascii="宋体" w:hAnsi="宋体" w:cs="宋体"/>
                    </w:rPr>
                    <w:t>设备、设备能力；办公环境；法律法规意识；资金状况风险；重大公共卫生传染疾病等</w:t>
                  </w:r>
                </w:p>
              </w:tc>
              <w:tc>
                <w:tcPr>
                  <w:tcW w:w="3965" w:type="dxa"/>
                </w:tcPr>
                <w:p>
                  <w:pPr>
                    <w:shd w:val="clear" w:color="auto" w:fill="EBF1DE" w:themeFill="accent3" w:themeFillTint="32"/>
                  </w:pPr>
                  <w:r>
                    <w:rPr>
                      <w:rFonts w:hint="eastAsia" w:ascii="宋体" w:hAnsi="宋体" w:cs="宋体"/>
                    </w:rPr>
                    <w:t>对员工进行培训；定期考核、检查等</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highlight w:val="cyan"/>
                    </w:rPr>
                    <w:t>固废100%进行分类、处理；</w:t>
                  </w:r>
                </w:p>
              </w:tc>
              <w:tc>
                <w:tcPr>
                  <w:tcW w:w="3136" w:type="dxa"/>
                  <w:shd w:val="clear" w:color="auto" w:fill="auto"/>
                  <w:vAlign w:val="center"/>
                </w:tcPr>
                <w:p>
                  <w:pPr>
                    <w:shd w:val="clear" w:color="auto" w:fill="EBF1DE" w:themeFill="accent3" w:themeFillTint="32"/>
                    <w:rPr>
                      <w:lang w:val="en-GB"/>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eastAsia="宋体"/>
                      <w:lang w:val="en-US" w:eastAsia="zh-CN"/>
                    </w:rPr>
                  </w:pPr>
                  <w:r>
                    <w:rPr>
                      <w:rFonts w:hint="eastAsia"/>
                      <w:lang w:val="en-US" w:eastAsia="zh-CN"/>
                    </w:rPr>
                    <w:t>杜绝火灾</w:t>
                  </w:r>
                </w:p>
              </w:tc>
              <w:tc>
                <w:tcPr>
                  <w:tcW w:w="3136" w:type="dxa"/>
                  <w:shd w:val="clear" w:color="auto" w:fill="auto"/>
                  <w:vAlign w:val="center"/>
                </w:tcPr>
                <w:p>
                  <w:pPr>
                    <w:shd w:val="clear" w:color="auto" w:fill="EBF1DE" w:themeFill="accent3" w:themeFillTint="32"/>
                    <w:rPr>
                      <w:rFonts w:ascii="宋体" w:hAnsi="宋体"/>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1050</w:t>
            </w:r>
            <w:r>
              <w:rPr>
                <w:rFonts w:hint="eastAsia"/>
              </w:rPr>
              <w:t>平方米；生产车间个；库房个；实验室个；</w:t>
            </w:r>
          </w:p>
          <w:p>
            <w:pPr>
              <w:shd w:val="clear" w:color="auto" w:fill="EBF1DE" w:themeFill="accent3" w:themeFillTint="32"/>
              <w:rPr>
                <w:u w:val="single"/>
              </w:rPr>
            </w:pPr>
            <w:r>
              <w:rPr>
                <w:rFonts w:hint="eastAsia"/>
              </w:rPr>
              <w:t>主要生产设备有：</w:t>
            </w:r>
            <w:r>
              <w:rPr>
                <w:rFonts w:hint="eastAsia"/>
                <w:lang w:val="en-US" w:eastAsia="zh-CN"/>
              </w:rPr>
              <w:t>办公设施、招投标设施</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灭火器、绿植</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val="en-US" w:eastAsia="zh-CN"/>
              </w:rPr>
              <w:t xml:space="preserve"> </w:t>
            </w:r>
            <w:r>
              <w:rPr>
                <w:rFonts w:hint="eastAsia"/>
              </w:rPr>
              <w:t>不适用</w:t>
            </w:r>
          </w:p>
          <w:p>
            <w:pPr>
              <w:shd w:val="clear" w:color="auto" w:fill="EBF1DE" w:themeFill="accent3" w:themeFillTint="32"/>
              <w:ind w:firstLine="1050" w:firstLineChars="500"/>
              <w:rPr>
                <w:rFonts w:hint="default" w:eastAsia="宋体"/>
                <w:lang w:val="en-US" w:eastAsia="zh-CN"/>
              </w:rPr>
            </w:pPr>
            <w:r>
              <w:rPr>
                <w:rFonts w:hint="eastAsia"/>
              </w:rPr>
              <w:t>辅助场所：</w:t>
            </w:r>
            <w:r>
              <w:rPr>
                <w:rFonts w:hint="eastAsia" w:ascii="Wingdings" w:hAnsi="Wingdings"/>
              </w:rPr>
              <w:t>¨</w:t>
            </w:r>
            <w:r>
              <w:rPr>
                <w:rFonts w:hint="eastAsia"/>
                <w:lang w:val="en-US" w:eastAsia="zh-CN"/>
              </w:rPr>
              <w:t xml:space="preserve"> 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rFonts w:hint="eastAsia" w:eastAsia="宋体"/>
                <w:u w:val="single"/>
                <w:lang w:eastAsia="zh-CN"/>
              </w:rPr>
            </w:pPr>
            <w:r>
              <w:rPr>
                <w:rFonts w:hint="eastAsia"/>
              </w:rPr>
              <w:t>计量器具管理：</w:t>
            </w:r>
            <w:r>
              <w:rPr>
                <w:rFonts w:hint="eastAsia"/>
                <w:lang w:val="en-US" w:eastAsia="zh-CN"/>
              </w:rPr>
              <w:t>检查表格</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default" w:eastAsia="宋体"/>
                <w:lang w:val="en-US" w:eastAsia="zh-CN"/>
              </w:rPr>
            </w:pPr>
            <w:r>
              <w:rPr>
                <w:rFonts w:hint="eastAsia"/>
              </w:rPr>
              <w:t>特种作业人员：</w:t>
            </w:r>
            <w:r>
              <w:rPr>
                <w:rFonts w:hint="eastAsia" w:ascii="Wingdings" w:hAnsi="Wingdings"/>
                <w:lang w:val="en-US" w:eastAsia="zh-CN"/>
              </w:rPr>
              <w:t xml:space="preserve"> 不适用</w:t>
            </w:r>
          </w:p>
          <w:p>
            <w:pPr>
              <w:shd w:val="clear" w:color="auto" w:fill="EBF1DE" w:themeFill="accent3" w:themeFillTint="32"/>
            </w:pPr>
            <w:r>
              <w:rPr>
                <w:rFonts w:hint="eastAsia"/>
              </w:rPr>
              <w:t>特种设备作业人员：</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u w:val="single"/>
                <w:lang w:val="en-US" w:eastAsia="zh-CN"/>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eastAsia="宋体"/>
                <w:highlight w:val="yellow"/>
                <w:lang w:eastAsia="zh-CN"/>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lang w:val="en-US" w:eastAsia="zh-CN"/>
              </w:rPr>
              <w:t xml:space="preserve"> </w:t>
            </w:r>
            <w:r>
              <w:rPr>
                <w:rFonts w:hint="eastAsia"/>
              </w:rPr>
              <w:t>接收准则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widowControl/>
                    <w:spacing w:before="40"/>
                    <w:jc w:val="left"/>
                  </w:pPr>
                  <w:r>
                    <w:rPr>
                      <w:rFonts w:hint="eastAsia"/>
                      <w:szCs w:val="18"/>
                    </w:rPr>
                    <w:t>固废排放</w:t>
                  </w:r>
                </w:p>
              </w:tc>
              <w:tc>
                <w:tcPr>
                  <w:tcW w:w="3665" w:type="dxa"/>
                  <w:vAlign w:val="top"/>
                </w:tcPr>
                <w:p>
                  <w:pPr>
                    <w:shd w:val="clear" w:color="auto" w:fill="EBF1DE" w:themeFill="accent3" w:themeFillTint="32"/>
                    <w:jc w:val="left"/>
                  </w:pPr>
                  <w:r>
                    <w:rPr>
                      <w:rFonts w:hint="eastAsia" w:asciiTheme="minorEastAsia" w:hAnsiTheme="minorEastAsia" w:eastAsiaTheme="minorEastAsia"/>
                      <w:szCs w:val="21"/>
                    </w:rPr>
                    <w:t>采取分类收集、管理方案进行管理</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widowControl/>
                    <w:spacing w:before="40"/>
                    <w:jc w:val="left"/>
                  </w:pPr>
                  <w:r>
                    <w:rPr>
                      <w:rFonts w:hint="eastAsia"/>
                    </w:rPr>
                    <w:t xml:space="preserve">火灾事故发生 </w:t>
                  </w:r>
                </w:p>
              </w:tc>
              <w:tc>
                <w:tcPr>
                  <w:tcW w:w="3665" w:type="dxa"/>
                  <w:vAlign w:val="top"/>
                </w:tcPr>
                <w:p>
                  <w:pPr>
                    <w:shd w:val="clear" w:color="auto" w:fill="EBF1DE" w:themeFill="accent3" w:themeFillTint="32"/>
                    <w:jc w:val="left"/>
                  </w:pPr>
                  <w:r>
                    <w:rPr>
                      <w:rFonts w:hint="eastAsia" w:asciiTheme="minorEastAsia" w:hAnsiTheme="minorEastAsia" w:eastAsiaTheme="minorEastAsia"/>
                      <w:szCs w:val="21"/>
                    </w:rPr>
                    <w:t>通过管理方案和预案措施、应急演练进行管理</w:t>
                  </w:r>
                </w:p>
              </w:tc>
              <w:tc>
                <w:tcPr>
                  <w:tcW w:w="3265" w:type="dxa"/>
                  <w:vAlign w:val="top"/>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rPr>
              <w:t>¨</w:t>
            </w:r>
            <w:r>
              <w:rPr>
                <w:rFonts w:hint="eastAsia"/>
                <w:lang w:val="en-US" w:eastAsia="zh-CN"/>
              </w:rPr>
              <w:t xml:space="preserve"> </w:t>
            </w:r>
            <w:r>
              <w:rPr>
                <w:rFonts w:hint="eastAsia"/>
              </w:rPr>
              <w:t>其他</w:t>
            </w:r>
            <w:r>
              <w:rPr>
                <w:rFonts w:hint="eastAsia"/>
                <w:lang w:eastAsia="zh-CN"/>
              </w:rPr>
              <w:t>：</w:t>
            </w:r>
            <w:r>
              <w:rPr>
                <w:rFonts w:hint="eastAsia"/>
                <w:lang w:val="en-US" w:eastAsia="zh-CN"/>
              </w:rPr>
              <w:t>售后服务</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default" w:eastAsia="宋体"/>
                <w:lang w:val="en-US" w:eastAsia="zh-CN"/>
              </w:rPr>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rPr>
                <w:rFonts w:hint="eastAsia" w:eastAsia="宋体"/>
                <w:lang w:eastAsia="zh-CN"/>
              </w:rPr>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eastAsia="宋体"/>
                <w:lang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停水停电</w:t>
            </w:r>
            <w:r>
              <w:rPr>
                <w:rFonts w:hint="eastAsia" w:ascii="Wingdings" w:hAnsi="Wingdings"/>
              </w:rPr>
              <w:t>¨</w:t>
            </w:r>
            <w:r>
              <w:rPr>
                <w:rFonts w:hint="eastAsia"/>
                <w:lang w:val="en-US" w:eastAsia="zh-CN"/>
              </w:rPr>
              <w:t xml:space="preserve"> </w:t>
            </w:r>
          </w:p>
          <w:p>
            <w:pPr>
              <w:shd w:val="clear" w:color="auto" w:fill="EBF1DE" w:themeFill="accent3" w:themeFillTint="32"/>
              <w:rPr>
                <w:rFonts w:hint="eastAsia" w:eastAsia="宋体"/>
                <w:lang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hint="eastAsia" w:eastAsia="宋体"/>
                <w:lang w:eastAsia="zh-CN"/>
              </w:rPr>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倾心服务客户</w:t>
            </w:r>
            <w:r>
              <w:rPr>
                <w:rFonts w:hint="eastAsia" w:ascii="宋体" w:hAnsi="宋体" w:eastAsia="宋体" w:cs="宋体"/>
                <w:b/>
                <w:bCs/>
                <w:color w:val="auto"/>
                <w:szCs w:val="21"/>
              </w:rPr>
              <w:t>，</w:t>
            </w:r>
            <w:r>
              <w:rPr>
                <w:rFonts w:hint="eastAsia" w:ascii="宋体" w:hAnsi="宋体" w:eastAsia="宋体" w:cs="宋体"/>
                <w:b/>
                <w:bCs/>
                <w:color w:val="auto"/>
                <w:szCs w:val="21"/>
                <w:lang w:val="en-US" w:eastAsia="zh-CN"/>
              </w:rPr>
              <w:t>确保客户满意</w:t>
            </w:r>
            <w:r>
              <w:rPr>
                <w:rFonts w:hint="eastAsia" w:ascii="宋体" w:hAnsi="宋体" w:eastAsia="宋体" w:cs="宋体"/>
                <w:b/>
                <w:bCs/>
                <w:color w:val="auto"/>
                <w:szCs w:val="21"/>
              </w:rPr>
              <w:t>；</w:t>
            </w:r>
          </w:p>
          <w:p>
            <w:pPr>
              <w:spacing w:line="360" w:lineRule="auto"/>
              <w:jc w:val="left"/>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关注环境保护  员工职业健康</w:t>
            </w:r>
          </w:p>
          <w:p>
            <w:pPr>
              <w:rPr>
                <w:u w:val="single"/>
              </w:rPr>
            </w:pPr>
            <w:r>
              <w:rPr>
                <w:rFonts w:hint="eastAsia" w:ascii="宋体" w:hAnsi="宋体" w:eastAsia="宋体" w:cs="宋体"/>
                <w:b/>
                <w:bCs/>
                <w:color w:val="auto"/>
                <w:szCs w:val="21"/>
                <w:lang w:val="en-US" w:eastAsia="zh-CN"/>
              </w:rPr>
              <w:t>保证遵纪守法；达到持续改进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各部门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史龙梅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 xml:space="preserve">1)火灾发生为零； </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2)意外伤害事故发生次数为0</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18"/>
                      <w:highlight w:val="cyan"/>
                    </w:rPr>
                    <w:t>杜绝火灾、触电事故发生</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rPr>
                    <w:t>办公室</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1051</w:t>
            </w:r>
            <w:r>
              <w:rPr>
                <w:rFonts w:hint="eastAsia"/>
              </w:rPr>
              <w:t>平方米；生产车间个；库房个；实验室个；</w:t>
            </w:r>
          </w:p>
          <w:p>
            <w:pPr>
              <w:rPr>
                <w:u w:val="single"/>
              </w:rPr>
            </w:pPr>
            <w:r>
              <w:rPr>
                <w:rFonts w:hint="eastAsia"/>
              </w:rPr>
              <w:t>主要生产设备有：</w:t>
            </w:r>
            <w:r>
              <w:rPr>
                <w:rFonts w:hint="eastAsia"/>
                <w:lang w:val="en-US" w:eastAsia="zh-CN"/>
              </w:rPr>
              <w:t>办公设施、招投标设施</w:t>
            </w:r>
            <w:r>
              <w:rPr>
                <w:rFonts w:hint="eastAsia"/>
                <w:u w:val="single"/>
              </w:rPr>
              <w:t>（列举2~4种）</w:t>
            </w:r>
          </w:p>
          <w:p>
            <w:r>
              <w:rPr>
                <w:rFonts w:hint="eastAsia"/>
              </w:rPr>
              <w:t>主要安全装置有：</w:t>
            </w:r>
          </w:p>
          <w:p>
            <w:pPr>
              <w:rPr>
                <w:rFonts w:hint="eastAsia" w:eastAsia="宋体"/>
                <w:lang w:eastAsia="zh-CN"/>
              </w:rPr>
            </w:pP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lang w:val="en-US" w:eastAsia="zh-CN"/>
              </w:rPr>
              <w:t xml:space="preserve"> （物业管理）</w:t>
            </w:r>
          </w:p>
          <w:p>
            <w:pPr>
              <w:rPr>
                <w:u w:val="single"/>
              </w:rPr>
            </w:pPr>
          </w:p>
          <w:p>
            <w:r>
              <w:rPr>
                <w:rFonts w:hint="eastAsia"/>
              </w:rPr>
              <w:t>特种设备：</w:t>
            </w:r>
            <w:r>
              <w:rPr>
                <w:rFonts w:hint="eastAsia" w:ascii="Wingdings" w:hAnsi="Wingdings"/>
                <w:lang w:val="en-US" w:eastAsia="zh-CN"/>
              </w:rPr>
              <w:t xml:space="preserve"> </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lang w:val="en-US" w:eastAsia="zh-CN"/>
              </w:rPr>
              <w:t xml:space="preserve">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ascii="Wingdings" w:hAnsi="Wingdings"/>
                <w:lang w:val="en-US" w:eastAsia="zh-CN"/>
              </w:rPr>
              <w:t xml:space="preserve"> 不适用</w:t>
            </w:r>
          </w:p>
          <w:p>
            <w:pPr>
              <w:rPr>
                <w:rFonts w:hint="default" w:eastAsia="宋体"/>
                <w:lang w:val="en-US" w:eastAsia="zh-CN"/>
              </w:rPr>
            </w:pPr>
            <w:r>
              <w:rPr>
                <w:rFonts w:hint="eastAsia"/>
              </w:rPr>
              <w:t>特种设备作业人员：</w:t>
            </w:r>
            <w:r>
              <w:rPr>
                <w:rFonts w:hint="eastAsia" w:ascii="Wingdings" w:hAnsi="Wingdings"/>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pPr>
              <w:rPr>
                <w:rFonts w:hint="eastAsia" w:eastAsia="宋体"/>
                <w:lang w:eastAsia="zh-CN"/>
              </w:rPr>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p>
          <w:p/>
          <w:p>
            <w:pPr>
              <w:rPr>
                <w:rFonts w:hint="eastAsia" w:eastAsia="宋体"/>
                <w:lang w:val="en-US" w:eastAsia="zh-CN"/>
              </w:rPr>
            </w:pPr>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lang w:eastAsia="zh-CN"/>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lang w:val="en-US" w:eastAsia="zh-CN"/>
              </w:rPr>
              <w:t xml:space="preserve"> </w:t>
            </w:r>
          </w:p>
          <w:p>
            <w:pPr>
              <w:rPr>
                <w:rFonts w:hint="eastAsia" w:eastAsia="宋体"/>
                <w:lang w:eastAsia="zh-CN"/>
              </w:rPr>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r>
              <w:rPr>
                <w:rFonts w:hint="eastAsia"/>
                <w:lang w:val="en-US" w:eastAsia="zh-CN"/>
              </w:rPr>
              <w:t>无</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eastAsia" w:eastAsia="宋体"/>
                <w:lang w:eastAsia="zh-CN"/>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val="en-US" w:eastAsia="zh-CN"/>
              </w:rPr>
              <w:t xml:space="preserve"> 无</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rPr>
                <w:rFonts w:hint="eastAsia" w:eastAsia="宋体"/>
                <w:lang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w:t>
                  </w:r>
                  <w:r>
                    <w:rPr>
                      <w:rFonts w:hint="eastAsia"/>
                      <w:lang w:eastAsia="zh-CN"/>
                    </w:rPr>
                    <w:t>☑</w:t>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w:t>
                  </w:r>
                  <w:r>
                    <w:t>应急预案</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p>
          <w:p>
            <w:pPr>
              <w:rPr>
                <w:rFonts w:hint="eastAsia" w:eastAsia="宋体"/>
                <w:u w:val="single"/>
                <w:lang w:eastAsia="zh-CN"/>
              </w:rPr>
            </w:pPr>
            <w:r>
              <w:rPr>
                <w:rFonts w:hint="eastAsia"/>
              </w:rPr>
              <w:t>特种设备管理：</w:t>
            </w:r>
            <w:r>
              <w:rPr>
                <w:rFonts w:hint="eastAsia" w:ascii="Wingdings" w:hAnsi="Wingdings"/>
                <w:lang w:val="en-US" w:eastAsia="zh-CN"/>
              </w:rPr>
              <w:t xml:space="preserve"> 不适用</w:t>
            </w:r>
            <w:r>
              <w:rPr>
                <w:rFonts w:hint="eastAsia"/>
                <w:lang w:val="en-US" w:eastAsia="zh-CN"/>
              </w:rPr>
              <w:t xml:space="preserve"> </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w:t>
            </w:r>
            <w:r>
              <w:rPr>
                <w:rFonts w:hint="eastAsia" w:ascii="Wingdings" w:hAnsi="Wingdings"/>
                <w:lang w:val="en-US" w:eastAsia="zh-CN"/>
              </w:rPr>
              <w:t xml:space="preserve"> </w:t>
            </w:r>
            <w:r>
              <w:rPr>
                <w:rFonts w:hint="eastAsia" w:ascii="Wingdings" w:hAnsi="Wingdings"/>
              </w:rPr>
              <w:t>¨</w:t>
            </w:r>
            <w:r>
              <w:rPr>
                <w:rFonts w:hint="eastAsia"/>
              </w:rPr>
              <w:t>其他</w:t>
            </w:r>
            <w:r>
              <w:rPr>
                <w:rFonts w:hint="eastAsia"/>
                <w:lang w:eastAsia="zh-CN"/>
              </w:rPr>
              <w:t>：</w:t>
            </w:r>
            <w:r>
              <w:rPr>
                <w:rFonts w:hint="eastAsia"/>
                <w:lang w:val="en-US" w:eastAsia="zh-CN"/>
              </w:rPr>
              <w:t>造价服务、招投标服务</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停水停电</w:t>
            </w:r>
            <w:r>
              <w:rPr>
                <w:rFonts w:hint="eastAsia" w:ascii="Wingdings" w:hAnsi="Wingdings"/>
              </w:rPr>
              <w:t>¨</w:t>
            </w:r>
            <w:r>
              <w:rPr>
                <w:rFonts w:hint="eastAsia"/>
                <w:lang w:val="en-US" w:eastAsia="zh-CN"/>
              </w:rPr>
              <w:t xml:space="preserve"> </w:t>
            </w:r>
          </w:p>
          <w:p>
            <w:pPr>
              <w:rPr>
                <w:rFonts w:hint="eastAsia"/>
                <w:lang w:val="en-US" w:eastAsia="zh-CN"/>
              </w:rPr>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r>
              <w:rPr>
                <w:rFonts w:hint="eastAsia"/>
              </w:rPr>
              <w:t>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26</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pPr>
              <w:rPr>
                <w:rFonts w:hint="eastAsia" w:eastAsia="宋体"/>
                <w:lang w:eastAsia="zh-CN"/>
              </w:rPr>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2023</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lang w:val="en-US" w:eastAsia="zh-CN"/>
              </w:rPr>
              <w:t xml:space="preserve"> </w:t>
            </w: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2023</w:t>
            </w:r>
            <w:r>
              <w:rPr>
                <w:rFonts w:hint="eastAsia"/>
              </w:rPr>
              <w:t>年</w:t>
            </w:r>
            <w:r>
              <w:rPr>
                <w:rFonts w:hint="eastAsia"/>
                <w:lang w:val="en-US" w:eastAsia="zh-CN"/>
              </w:rPr>
              <w:t>3</w:t>
            </w:r>
            <w:r>
              <w:rPr>
                <w:rFonts w:hint="eastAsia"/>
              </w:rPr>
              <w:t>月</w:t>
            </w:r>
            <w:r>
              <w:rPr>
                <w:rFonts w:hint="eastAsia"/>
                <w:lang w:val="en-US" w:eastAsia="zh-CN"/>
              </w:rPr>
              <w:t>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yZWEwNTJkZmJlNThmOGIyN2MwMTRiZTI2ODcwNWIifQ=="/>
  </w:docVars>
  <w:rsids>
    <w:rsidRoot w:val="00000000"/>
    <w:rsid w:val="6EB54E2B"/>
    <w:rsid w:val="7AA77B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自选图形 573"/>
        <o:r id="V:Rule6" type="connector" idref="#自选图形 571"/>
        <o:r id="V:Rule7" type="connector" idref="#_x0000_s2056"/>
        <o:r id="V:Rule8" type="connector" idref="#_x0000_s2057"/>
        <o:r id="V:Rule9" type="connector" idref="#_x0000_s2058"/>
        <o:r id="V:Rule10" type="connector" idref="#_x0000_s2059"/>
        <o:r id="V:Rule11" type="connector" idref="#_x0000_s2060"/>
        <o:r id="V:Rule12" type="connector" idref="#_x0000_s2061"/>
        <o:r id="V:Rule13" type="connector" idref="#_x0000_s2062"/>
        <o:r id="V:Rule14" type="connector" idref="#_x0000_s2063"/>
        <o:r id="V:Rule15" type="connector" idref="#_x0000_s2064"/>
        <o:r id="V:Rule16" type="connector" idref="#_x0000_s206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next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0"/>
    <customShpInfo spid="_x0000_s2052"/>
    <customShpInfo spid="_x0000_s2053"/>
    <customShpInfo spid="_x0000_s2054"/>
    <customShpInfo spid="_x0000_s2055"/>
    <customShpInfo spid="_x0000_s2056"/>
    <customShpInfo spid="_x0000_s2061"/>
    <customShpInfo spid="_x0000_s2065"/>
    <customShpInfo spid="_x0000_s2064"/>
    <customShpInfo spid="_x0000_s2063"/>
    <customShpInfo spid="_x0000_s2062"/>
    <customShpInfo spid="_x0000_s2057"/>
    <customShpInfo spid="_x0000_s2058"/>
    <customShpInfo spid="_x0000_s2059"/>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18811</Words>
  <Characters>19699</Characters>
  <Lines>150</Lines>
  <Paragraphs>42</Paragraphs>
  <TotalTime>3</TotalTime>
  <ScaleCrop>false</ScaleCrop>
  <LinksUpToDate>false</LinksUpToDate>
  <CharactersWithSpaces>19905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周文迋</cp:lastModifiedBy>
  <cp:lastPrinted>2019-05-13T03:19:00Z</cp:lastPrinted>
  <dcterms:modified xsi:type="dcterms:W3CDTF">2023-03-18T00:52:47Z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