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0353-2022-EO-2023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重庆市万州区其富电力金具有限公司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重庆市万州区其富电力金具有限公司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重庆市万州区高梁镇柳湾村六组</w:t>
            </w:r>
            <w:bookmarkEnd w:id="6"/>
          </w:p>
        </w:tc>
        <w:tc>
          <w:tcPr>
            <w:tcW w:w="1242" w:type="dxa"/>
            <w:vMerge w:val="restart"/>
            <w:vAlign w:val="center"/>
          </w:tcPr>
          <w:p>
            <w:r>
              <w:rPr>
                <w:rFonts w:hint="eastAsia"/>
              </w:rPr>
              <w:t>邮编</w:t>
            </w:r>
          </w:p>
        </w:tc>
        <w:tc>
          <w:tcPr>
            <w:tcW w:w="1771" w:type="dxa"/>
          </w:tcPr>
          <w:p>
            <w:bookmarkStart w:id="7" w:name="注册邮编"/>
            <w:r>
              <w:t>404041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重庆市万州区高梁镇柳湾村六组</w:t>
            </w:r>
            <w:bookmarkEnd w:id="8"/>
          </w:p>
        </w:tc>
        <w:tc>
          <w:tcPr>
            <w:tcW w:w="1242" w:type="dxa"/>
            <w:vMerge w:val="continue"/>
            <w:vAlign w:val="center"/>
          </w:tcPr>
          <w:p/>
        </w:tc>
        <w:tc>
          <w:tcPr>
            <w:tcW w:w="1771" w:type="dxa"/>
          </w:tcPr>
          <w:p>
            <w:bookmarkStart w:id="9" w:name="办公邮编"/>
            <w:r>
              <w:t>404041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牟一军</w:t>
            </w:r>
            <w:bookmarkEnd w:id="10"/>
          </w:p>
        </w:tc>
        <w:tc>
          <w:tcPr>
            <w:tcW w:w="1313" w:type="dxa"/>
            <w:vAlign w:val="center"/>
          </w:tcPr>
          <w:p>
            <w:r>
              <w:rPr>
                <w:rFonts w:hint="eastAsia"/>
              </w:rPr>
              <w:t>电话.</w:t>
            </w:r>
          </w:p>
        </w:tc>
        <w:tc>
          <w:tcPr>
            <w:tcW w:w="2180" w:type="dxa"/>
            <w:vAlign w:val="center"/>
          </w:tcPr>
          <w:p>
            <w:bookmarkStart w:id="11" w:name="联系人电话"/>
            <w:r>
              <w:t>13896380300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牟其富</w:t>
            </w:r>
            <w:bookmarkEnd w:id="13"/>
          </w:p>
        </w:tc>
        <w:tc>
          <w:tcPr>
            <w:tcW w:w="1313" w:type="dxa"/>
            <w:vAlign w:val="center"/>
          </w:tcPr>
          <w:p>
            <w:r>
              <w:rPr>
                <w:rFonts w:hint="eastAsia"/>
              </w:rPr>
              <w:t>管理者代表</w:t>
            </w:r>
          </w:p>
        </w:tc>
        <w:tc>
          <w:tcPr>
            <w:tcW w:w="2180" w:type="dxa"/>
          </w:tcPr>
          <w:p>
            <w:bookmarkStart w:id="14" w:name="管理者代表"/>
            <w:r>
              <w:t>牟一军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lang w:eastAsia="zh-CN"/>
              </w:rPr>
              <w:t>顾客洽谈</w:t>
            </w:r>
            <w:r>
              <w:rPr>
                <w:rFonts w:hint="eastAsia"/>
              </w:rPr>
              <w:t>→签订合同→产品销售→客户验收→售后服务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2023年03月14日 上午至2023年03月14日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eastAsia="zh-CN"/>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ascii="Times New Roman" w:hAnsi="Times New Roman" w:eastAsia="宋体" w:cs="Times New Roman"/>
              </w:rPr>
              <w:t>审核地址（含远程）</w:t>
            </w:r>
          </w:p>
        </w:tc>
        <w:tc>
          <w:tcPr>
            <w:tcW w:w="7831" w:type="dxa"/>
            <w:gridSpan w:val="3"/>
            <w:tcMar>
              <w:left w:w="113" w:type="dxa"/>
            </w:tcMar>
          </w:tcPr>
          <w:p>
            <w:pPr>
              <w:rPr>
                <w:rFonts w:ascii="宋体"/>
                <w:b/>
                <w:color w:val="0000FF"/>
                <w:szCs w:val="21"/>
              </w:rPr>
            </w:pPr>
            <w:r>
              <w:t>重庆市万州区高梁镇柳湾村六组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E：电力铁附件的销售所涉及场所的相关环境管理活动</w:t>
            </w:r>
          </w:p>
          <w:p>
            <w:r>
              <w:t>O：电力铁附件的销售所涉及场所的相关职业健康安全管理活动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E：29.11.04</w:t>
            </w:r>
          </w:p>
          <w:p>
            <w:r>
              <w:t>O：29.11.04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ascii="Times New Roman" w:hAnsi="Times New Roman" w:eastAsia="宋体" w:cs="Times New Roman"/>
              </w:rPr>
              <w:t xml:space="preserve">2021年 </w:t>
            </w:r>
            <w:r>
              <w:rPr>
                <w:rFonts w:hint="eastAsia" w:ascii="Times New Roman" w:hAnsi="Times New Roman" w:eastAsia="宋体" w:cs="Times New Roman"/>
                <w:lang w:val="en-US" w:eastAsia="zh-CN"/>
              </w:rPr>
              <w:t>12</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eastAsia="宋体" w:cs="Times New Roman"/>
                <w:lang w:val="en-US" w:eastAsia="zh-CN"/>
              </w:rPr>
              <w:t>2022年4月23日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4</w:t>
            </w:r>
            <w:r>
              <w:rPr>
                <w:rFonts w:hint="eastAsia"/>
              </w:rPr>
              <w:t>月</w:t>
            </w:r>
            <w:r>
              <w:rPr>
                <w:rFonts w:hint="eastAsia"/>
                <w:lang w:val="en-US" w:eastAsia="zh-CN"/>
              </w:rPr>
              <w:t>27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611"/>
        <w:gridCol w:w="8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611" w:type="dxa"/>
            <w:shd w:val="clear" w:color="auto" w:fill="F3F3F3"/>
            <w:tcMar>
              <w:left w:w="57" w:type="dxa"/>
              <w:right w:w="57" w:type="dxa"/>
            </w:tcMar>
          </w:tcPr>
          <w:p>
            <w:r>
              <w:rPr>
                <w:rFonts w:hint="eastAsia"/>
              </w:rPr>
              <w:t>审核范围（产品和过程）</w:t>
            </w:r>
          </w:p>
          <w:p/>
          <w:p/>
        </w:tc>
        <w:tc>
          <w:tcPr>
            <w:tcW w:w="86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重庆市万州区其富电力金具有限公司</w:t>
            </w:r>
            <w:r>
              <w:rPr>
                <w:rFonts w:hint="eastAsia"/>
                <w:sz w:val="21"/>
                <w:szCs w:val="21"/>
                <w:lang w:val="en-US" w:eastAsia="zh-CN"/>
              </w:rPr>
              <w:t>/</w:t>
            </w:r>
            <w:r>
              <w:rPr>
                <w:sz w:val="21"/>
                <w:szCs w:val="21"/>
              </w:rPr>
              <w:t>重庆市万州区高梁镇柳湾村六组</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重庆市万州区高梁镇柳湾村六组</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5人</w:t>
            </w:r>
          </w:p>
        </w:tc>
        <w:tc>
          <w:tcPr>
            <w:tcW w:w="2611" w:type="dxa"/>
            <w:vAlign w:val="top"/>
          </w:tcPr>
          <w:p>
            <w:pPr>
              <w:pStyle w:val="21"/>
              <w:jc w:val="both"/>
              <w:rPr>
                <w:rFonts w:ascii="Times New Roman" w:hAnsi="Times New Roman" w:eastAsia="黑体" w:cs="Arial"/>
                <w:kern w:val="2"/>
                <w:sz w:val="21"/>
                <w:szCs w:val="21"/>
                <w:lang w:val="en-US" w:eastAsia="ja-JP" w:bidi="ar-SA"/>
              </w:rPr>
            </w:pPr>
            <w:r>
              <w:rPr>
                <w:sz w:val="20"/>
              </w:rPr>
              <w:t>电力铁附件的销售所涉及场所的相关环境管理活动</w:t>
            </w:r>
          </w:p>
        </w:tc>
        <w:tc>
          <w:tcPr>
            <w:tcW w:w="861" w:type="dxa"/>
            <w:vAlign w:val="top"/>
          </w:tcPr>
          <w:p>
            <w:pPr>
              <w:jc w:val="both"/>
              <w:rPr>
                <w:rFonts w:ascii="Times New Roman" w:hAnsi="Times New Roman" w:eastAsia="黑体" w:cs="Times New Roman"/>
                <w:kern w:val="2"/>
                <w:sz w:val="21"/>
                <w:szCs w:val="21"/>
                <w:lang w:val="en-US" w:eastAsia="ja-JP" w:bidi="ar-SA"/>
              </w:rPr>
            </w:pPr>
            <w:r>
              <w:rPr>
                <w:rFonts w:hint="eastAsia" w:ascii="宋体" w:hAnsi="宋体"/>
                <w:b w:val="0"/>
                <w:bCs/>
                <w:szCs w:val="21"/>
              </w:rPr>
              <w:t>GB/T24001-2016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重庆市万州区其富电力金具有限公司</w:t>
            </w:r>
            <w:r>
              <w:rPr>
                <w:rFonts w:hint="eastAsia"/>
                <w:sz w:val="21"/>
                <w:szCs w:val="21"/>
                <w:lang w:val="en-US" w:eastAsia="zh-CN"/>
              </w:rPr>
              <w:t>/</w:t>
            </w:r>
            <w:r>
              <w:rPr>
                <w:sz w:val="21"/>
                <w:szCs w:val="21"/>
              </w:rPr>
              <w:t>重庆市万州区高梁镇柳湾村六组</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重庆市万州区高梁镇柳湾村六组</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5人</w:t>
            </w:r>
          </w:p>
        </w:tc>
        <w:tc>
          <w:tcPr>
            <w:tcW w:w="2611" w:type="dxa"/>
            <w:vAlign w:val="top"/>
          </w:tcPr>
          <w:p>
            <w:pPr>
              <w:jc w:val="both"/>
              <w:rPr>
                <w:lang w:eastAsia="ja-JP"/>
              </w:rPr>
            </w:pPr>
            <w:r>
              <w:rPr>
                <w:sz w:val="20"/>
              </w:rPr>
              <w:t>电力铁附件的销售所涉及场所的相关职业健康安全管理活动</w:t>
            </w:r>
          </w:p>
        </w:tc>
        <w:tc>
          <w:tcPr>
            <w:tcW w:w="861" w:type="dxa"/>
            <w:vAlign w:val="top"/>
          </w:tcPr>
          <w:p>
            <w:pPr>
              <w:spacing w:before="40" w:after="40"/>
              <w:jc w:val="both"/>
              <w:rPr>
                <w:rFonts w:hint="eastAsia" w:ascii="宋体" w:hAnsi="宋体" w:eastAsia="宋体"/>
                <w:b w:val="0"/>
                <w:bCs/>
                <w:szCs w:val="21"/>
                <w:lang w:val="en-US" w:eastAsia="zh-CN"/>
              </w:rPr>
            </w:pPr>
          </w:p>
          <w:p>
            <w:pPr>
              <w:jc w:val="both"/>
              <w:rPr>
                <w:lang w:eastAsia="ja-JP"/>
              </w:rPr>
            </w:pPr>
            <w:r>
              <w:rPr>
                <w:rFonts w:hint="eastAsia" w:ascii="宋体" w:hAnsi="宋体"/>
                <w:b w:val="0"/>
                <w:bCs/>
                <w:szCs w:val="21"/>
              </w:rPr>
              <w:t>GB/T 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11" w:type="dxa"/>
            <w:vAlign w:val="center"/>
          </w:tcPr>
          <w:p>
            <w:pPr>
              <w:rPr>
                <w:lang w:eastAsia="ja-JP"/>
              </w:rPr>
            </w:pPr>
          </w:p>
        </w:tc>
        <w:tc>
          <w:tcPr>
            <w:tcW w:w="8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11" w:type="dxa"/>
            <w:vAlign w:val="center"/>
          </w:tcPr>
          <w:p>
            <w:pPr>
              <w:rPr>
                <w:lang w:eastAsia="ja-JP"/>
              </w:rPr>
            </w:pPr>
          </w:p>
        </w:tc>
        <w:tc>
          <w:tcPr>
            <w:tcW w:w="8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11" w:type="dxa"/>
            <w:vAlign w:val="center"/>
          </w:tcPr>
          <w:p>
            <w:pPr>
              <w:rPr>
                <w:lang w:eastAsia="ja-JP"/>
              </w:rPr>
            </w:pPr>
          </w:p>
        </w:tc>
        <w:tc>
          <w:tcPr>
            <w:tcW w:w="86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E:29.11.04</w:t>
            </w:r>
          </w:p>
          <w:p>
            <w:r>
              <w:t>O:29.11.04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b w:val="0"/>
                <w:bCs w:val="0"/>
                <w:highlight w:val="none"/>
              </w:rPr>
              <w:t>上次不符合</w:t>
            </w:r>
            <w:r>
              <w:rPr>
                <w:rFonts w:hint="eastAsia"/>
                <w:b w:val="0"/>
                <w:bCs w:val="0"/>
                <w:highlight w:val="none"/>
                <w:lang w:val="en-US" w:eastAsia="zh-CN"/>
              </w:rPr>
              <w:t>项发生在</w:t>
            </w:r>
            <w:r>
              <w:rPr>
                <w:rFonts w:hint="eastAsia"/>
                <w:b w:val="0"/>
                <w:bCs w:val="0"/>
                <w:color w:val="000000" w:themeColor="text1"/>
                <w:highlight w:val="none"/>
                <w:lang w:val="en-US" w:eastAsia="zh-CN"/>
              </w:rPr>
              <w:t>行政</w:t>
            </w:r>
            <w:r>
              <w:rPr>
                <w:rFonts w:hint="eastAsia"/>
                <w:b w:val="0"/>
                <w:bCs w:val="0"/>
                <w:color w:val="000000" w:themeColor="text1"/>
                <w:highlight w:val="none"/>
              </w:rPr>
              <w:t>部门</w:t>
            </w:r>
            <w:r>
              <w:rPr>
                <w:rFonts w:hint="eastAsia"/>
                <w:b w:val="0"/>
                <w:bCs w:val="0"/>
                <w:color w:val="000000" w:themeColor="text1"/>
                <w:highlight w:val="none"/>
                <w:lang w:val="en-US" w:eastAsia="zh-CN"/>
              </w:rPr>
              <w:t>EO9.1条款，</w:t>
            </w:r>
            <w:r>
              <w:rPr>
                <w:rFonts w:hint="eastAsia" w:ascii="宋体" w:hAnsi="宋体" w:cs="宋体"/>
                <w:b w:val="0"/>
                <w:bCs w:val="0"/>
                <w:sz w:val="21"/>
                <w:szCs w:val="21"/>
                <w:highlight w:val="none"/>
              </w:rPr>
              <w:t>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1"/>
                <w:szCs w:val="21"/>
              </w:rPr>
            </w:pPr>
            <w:r>
              <w:rPr>
                <w:sz w:val="21"/>
                <w:szCs w:val="21"/>
              </w:rPr>
              <w:t>电力铁附件的销售所涉及场所的相关环境管理活动</w:t>
            </w: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sz w:val="21"/>
                <w:szCs w:val="21"/>
              </w:rPr>
            </w:pPr>
            <w:r>
              <w:rPr>
                <w:sz w:val="21"/>
                <w:szCs w:val="21"/>
              </w:rPr>
              <w:t>电力铁附件的销售所涉及场所的相关职业健康安全管理活动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highlight w:val="none"/>
                <w:lang w:eastAsia="zh-CN"/>
              </w:rPr>
              <w:t>■</w:t>
            </w:r>
            <w:r>
              <w:rPr>
                <w:rFonts w:hint="eastAsia"/>
                <w:highlight w:val="none"/>
              </w:rPr>
              <w:t>推荐保持认证注册(</w:t>
            </w:r>
            <w:r>
              <w:rPr>
                <w:rFonts w:hint="eastAsia"/>
                <w:highlight w:val="none"/>
                <w:lang w:eastAsia="zh-CN"/>
              </w:rPr>
              <w:t>■</w:t>
            </w:r>
            <w:r>
              <w:rPr>
                <w:rFonts w:hint="eastAsia"/>
                <w:highlight w:val="none"/>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杨珍全</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2023年3月14日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 </w:t>
            </w:r>
            <w:r>
              <w:rPr>
                <w:rFonts w:hint="eastAsia" w:ascii="宋体" w:hAnsi="宋体" w:eastAsia="宋体" w:cs="宋体"/>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□工艺</w:t>
                  </w:r>
                  <w:r>
                    <w:rPr>
                      <w:rFonts w:hint="eastAsia"/>
                    </w:rPr>
                    <w:t xml:space="preserve">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eastAsia="宋体"/>
                      <w:lang w:eastAsia="zh-CN"/>
                    </w:rPr>
                  </w:pPr>
                  <w:r>
                    <w:rPr>
                      <w:rFonts w:hint="eastAsia"/>
                      <w:lang w:eastAsia="zh-CN"/>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highlight w:val="none"/>
              </w:rPr>
            </w:pPr>
            <w:r>
              <w:rPr>
                <w:rFonts w:hint="eastAsia"/>
              </w:rPr>
              <w:t>已将环境管理体系要求融入到其各项业务过程中，包括</w:t>
            </w:r>
            <w:r>
              <w:rPr>
                <w:rFonts w:hint="eastAsia"/>
                <w:highlight w:val="none"/>
              </w:rPr>
              <w:t>：</w:t>
            </w:r>
          </w:p>
          <w:p>
            <w:pPr>
              <w:shd w:val="clear" w:color="auto" w:fill="EBF1DE" w:themeFill="accent3" w:themeFillTint="32"/>
              <w:spacing w:before="40" w:after="40"/>
              <w:rPr>
                <w:highlight w:val="none"/>
              </w:rPr>
            </w:pP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□生产 □检验 </w:t>
            </w:r>
            <w:r>
              <w:rPr>
                <w:rFonts w:hint="eastAsia" w:ascii="宋体" w:hAnsi="宋体" w:cs="宋体"/>
                <w:highlight w:val="none"/>
                <w:lang w:eastAsia="zh-CN"/>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pacing w:line="360" w:lineRule="auto"/>
              <w:jc w:val="both"/>
              <w:rPr>
                <w:highlight w:val="red"/>
                <w:u w:val="single"/>
              </w:rPr>
            </w:pPr>
            <w:r>
              <w:rPr>
                <w:rFonts w:hint="eastAsia"/>
              </w:rPr>
              <w:t>最高管理者制定了文件化的管理体</w:t>
            </w:r>
            <w:r>
              <w:rPr>
                <w:rFonts w:hint="eastAsia"/>
                <w:highlight w:val="none"/>
              </w:rPr>
              <w:t>系方针：</w:t>
            </w:r>
            <w:r>
              <w:rPr>
                <w:rFonts w:hint="eastAsia" w:ascii="宋体" w:hAnsi="宋体" w:cs="宋体"/>
                <w:highlight w:val="none"/>
                <w:u w:val="single"/>
                <w:lang w:eastAsia="zh-CN"/>
              </w:rPr>
              <w:t>“</w:t>
            </w:r>
            <w:r>
              <w:rPr>
                <w:rFonts w:hint="eastAsia" w:ascii="Times New Roman" w:hAnsi="Times New Roman" w:cs="Times New Roman"/>
                <w:color w:val="000000"/>
                <w:szCs w:val="18"/>
                <w:u w:val="single"/>
              </w:rPr>
              <w:t>以品质赢得客户；以绿色、环保、健康、安全生产占有市场</w:t>
            </w:r>
            <w:r>
              <w:rPr>
                <w:rFonts w:hint="eastAsia" w:ascii="宋体" w:hAnsi="宋体" w:cs="宋体"/>
                <w:highlight w:val="none"/>
                <w:u w:val="single"/>
                <w:lang w:eastAsia="zh-CN"/>
              </w:rPr>
              <w:t>。”</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r>
                    <w:rPr>
                      <w:rFonts w:hint="eastAsia"/>
                    </w:rPr>
                    <w:t>主要的风险或机遇描述</w:t>
                  </w:r>
                </w:p>
              </w:tc>
              <w:tc>
                <w:tcPr>
                  <w:tcW w:w="439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固体废弃物</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lang w:val="en-US" w:eastAsia="zh-CN"/>
                    </w:rPr>
                  </w:pPr>
                </w:p>
              </w:tc>
              <w:tc>
                <w:tcPr>
                  <w:tcW w:w="4396"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p>
              </w:tc>
              <w:tc>
                <w:tcPr>
                  <w:tcW w:w="4396"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ascii="Times New Roman" w:hAnsi="Times New Roman" w:eastAsia="宋体" w:cs="Times New Roman"/>
                <w:kern w:val="2"/>
                <w:sz w:val="21"/>
                <w:szCs w:val="24"/>
                <w:highlight w:val="cyan"/>
                <w:lang w:val="en-US" w:eastAsia="zh-CN" w:bidi="ar-SA"/>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90"/>
              <w:gridCol w:w="119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考核时间2022年5月-2023年2月）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Times New Roman" w:hAnsi="Times New Roman" w:cs="Times New Roman"/>
                      <w:szCs w:val="21"/>
                    </w:rPr>
                    <w:t>火灾发生次数为0</w:t>
                  </w:r>
                </w:p>
              </w:tc>
              <w:tc>
                <w:tcPr>
                  <w:tcW w:w="3290"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eastAsia="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Times New Roman" w:hAnsi="Times New Roman" w:cs="Times New Roman"/>
                      <w:szCs w:val="21"/>
                    </w:rPr>
                    <w:t>固体废弃物分类合规处置率100%</w:t>
                  </w:r>
                </w:p>
              </w:tc>
              <w:tc>
                <w:tcPr>
                  <w:tcW w:w="3290"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合规处置率100%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none"/>
                      <w:lang w:val="en-US" w:eastAsia="zh-CN"/>
                    </w:rPr>
                  </w:pPr>
                </w:p>
              </w:tc>
              <w:tc>
                <w:tcPr>
                  <w:tcW w:w="3290" w:type="dxa"/>
                  <w:shd w:val="clear" w:color="auto" w:fill="auto"/>
                  <w:vAlign w:val="center"/>
                </w:tcPr>
                <w:p>
                  <w:pPr>
                    <w:shd w:val="clear" w:color="auto" w:fill="EBF1DE" w:themeFill="accent3" w:themeFillTint="32"/>
                    <w:rPr>
                      <w:rFonts w:ascii="宋体" w:hAnsi="宋体"/>
                      <w:highlight w:val="none"/>
                    </w:rPr>
                  </w:pPr>
                </w:p>
              </w:tc>
              <w:tc>
                <w:tcPr>
                  <w:tcW w:w="119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290" w:type="dxa"/>
                  <w:shd w:val="clear" w:color="auto" w:fill="auto"/>
                  <w:vAlign w:val="center"/>
                </w:tcPr>
                <w:p>
                  <w:pPr>
                    <w:shd w:val="clear" w:color="auto" w:fill="EBF1DE" w:themeFill="accent3" w:themeFillTint="32"/>
                    <w:rPr>
                      <w:rFonts w:ascii="宋体" w:hAnsi="宋体"/>
                    </w:rPr>
                  </w:pPr>
                </w:p>
              </w:tc>
              <w:tc>
                <w:tcPr>
                  <w:tcW w:w="1196"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u w:val="single"/>
                <w:lang w:eastAsia="zh-CN"/>
              </w:rPr>
            </w:pPr>
            <w:r>
              <w:rPr>
                <w:rFonts w:hint="eastAsia" w:ascii="Times New Roman" w:hAnsi="Times New Roman" w:eastAsia="宋体" w:cs="Times New Roman"/>
                <w:highlight w:val="none"/>
                <w:u w:val="single"/>
                <w:lang w:val="en-US" w:eastAsia="zh-CN"/>
              </w:rPr>
              <w:t>办公</w:t>
            </w:r>
            <w:r>
              <w:rPr>
                <w:rFonts w:hint="eastAsia" w:ascii="Times New Roman" w:hAnsi="Times New Roman" w:eastAsia="宋体" w:cs="Times New Roman"/>
                <w:highlight w:val="none"/>
                <w:u w:val="single"/>
                <w:lang w:eastAsia="zh-CN"/>
              </w:rPr>
              <w:t>面积</w:t>
            </w:r>
            <w:r>
              <w:rPr>
                <w:rFonts w:hint="eastAsia" w:ascii="Times New Roman" w:hAnsi="Times New Roman" w:eastAsia="宋体" w:cs="Times New Roman"/>
                <w:highlight w:val="none"/>
                <w:u w:val="single"/>
                <w:lang w:val="en-US" w:eastAsia="zh-CN"/>
              </w:rPr>
              <w:t>100平方米左右</w:t>
            </w:r>
            <w:r>
              <w:rPr>
                <w:rFonts w:hint="eastAsia" w:ascii="Times New Roman" w:hAnsi="Times New Roman" w:eastAsia="宋体" w:cs="Times New Roman"/>
                <w:highlight w:val="none"/>
                <w:u w:val="single"/>
                <w:lang w:eastAsia="zh-CN"/>
              </w:rPr>
              <w:t xml:space="preserve">；生产车间  个；库房 </w:t>
            </w:r>
            <w:r>
              <w:rPr>
                <w:rFonts w:hint="eastAsia" w:ascii="Times New Roman" w:hAnsi="Times New Roman" w:eastAsia="宋体" w:cs="Times New Roman"/>
                <w:highlight w:val="none"/>
                <w:u w:val="single"/>
                <w:lang w:val="en-US" w:eastAsia="zh-CN"/>
              </w:rPr>
              <w:t xml:space="preserve">300平方米 </w:t>
            </w:r>
            <w:r>
              <w:rPr>
                <w:rFonts w:hint="eastAsia" w:ascii="Times New Roman" w:hAnsi="Times New Roman" w:eastAsia="宋体" w:cs="Times New Roman"/>
                <w:highlight w:val="none"/>
                <w:u w:val="single"/>
                <w:lang w:eastAsia="zh-CN"/>
              </w:rPr>
              <w:t xml:space="preserve">  ；实验室   个；</w:t>
            </w:r>
          </w:p>
          <w:p>
            <w:pPr>
              <w:shd w:val="clear" w:color="auto" w:fill="EBF1DE" w:themeFill="accent3" w:themeFillTint="32"/>
              <w:rPr>
                <w:rFonts w:hint="eastAsia" w:ascii="Times New Roman" w:hAnsi="Times New Roman" w:eastAsia="宋体" w:cs="Times New Roman"/>
                <w:highlight w:val="red"/>
                <w:lang w:eastAsia="zh-CN"/>
              </w:rPr>
            </w:pPr>
            <w:r>
              <w:rPr>
                <w:rFonts w:hint="eastAsia" w:ascii="Times New Roman" w:hAnsi="Times New Roman" w:eastAsia="宋体" w:cs="Times New Roman"/>
              </w:rPr>
              <w:t>主要生产设备</w:t>
            </w:r>
            <w:r>
              <w:rPr>
                <w:rFonts w:hint="eastAsia" w:ascii="Times New Roman" w:hAnsi="Times New Roman" w:eastAsia="宋体" w:cs="Times New Roman"/>
                <w:highlight w:val="none"/>
              </w:rPr>
              <w:t>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u w:val="single"/>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359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重要环境因素</w:t>
                  </w:r>
                </w:p>
              </w:tc>
              <w:tc>
                <w:tcPr>
                  <w:tcW w:w="3594"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固体废弃物</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潜在火灾</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其他</w:t>
                  </w:r>
                </w:p>
              </w:tc>
              <w:tc>
                <w:tcPr>
                  <w:tcW w:w="3594"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 xml:space="preserve">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宋体" w:hAnsi="宋体" w:cs="宋体"/>
                <w:lang w:eastAsia="zh-CN"/>
              </w:rPr>
              <w:t>□</w:t>
            </w:r>
            <w:r>
              <w:rPr>
                <w:rFonts w:hint="eastAsia"/>
              </w:rPr>
              <w:t>其他</w:t>
            </w:r>
            <w:r>
              <w:rPr>
                <w:rFonts w:hint="eastAsia"/>
                <w:lang w:eastAsia="zh-CN"/>
              </w:rPr>
              <w:t>：</w:t>
            </w:r>
          </w:p>
          <w:p>
            <w:pPr>
              <w:shd w:val="clear" w:color="auto" w:fill="EBF1DE" w:themeFill="accent3" w:themeFillTint="32"/>
            </w:pPr>
            <w:r>
              <w:rPr>
                <w:rFonts w:hint="eastAsia"/>
              </w:rPr>
              <w:t>交付后活动：</w:t>
            </w:r>
            <w:r>
              <w:rPr>
                <w:rFonts w:hint="eastAsia"/>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rPr>
                <w:highlight w:val="none"/>
              </w:rPr>
            </w:pPr>
            <w:r>
              <w:rPr>
                <w:rFonts w:hint="eastAsia"/>
                <w:highlight w:val="none"/>
              </w:rPr>
              <w:t>于</w:t>
            </w:r>
            <w:r>
              <w:rPr>
                <w:rFonts w:hint="eastAsia"/>
                <w:color w:val="000000"/>
                <w:highlight w:val="none"/>
                <w:u w:val="single"/>
                <w:lang w:val="en-US" w:eastAsia="zh-CN"/>
              </w:rPr>
              <w:t>2023年1月29日进行了消防火灾演习和2023年2月28日进行了触电应急演习</w:t>
            </w:r>
            <w:r>
              <w:rPr>
                <w:rFonts w:hint="eastAsia"/>
                <w:highlight w:val="none"/>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w:t>
            </w:r>
            <w:r>
              <w:rPr>
                <w:rFonts w:hint="eastAsia"/>
                <w:highlight w:val="none"/>
              </w:rPr>
              <w:t>、实施并保持评价其合规义务履行情况所需的过程。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w:t>
            </w:r>
            <w:r>
              <w:rPr>
                <w:rFonts w:hint="eastAsia"/>
                <w:highlight w:val="none"/>
                <w:u w:val="single"/>
                <w:lang w:val="en-US" w:eastAsia="zh-CN"/>
              </w:rPr>
              <w:t>3</w:t>
            </w:r>
            <w:r>
              <w:rPr>
                <w:rFonts w:hint="eastAsia"/>
                <w:highlight w:val="none"/>
                <w:u w:val="single"/>
                <w:lang w:eastAsia="zh-CN"/>
              </w:rPr>
              <w:t>年</w:t>
            </w:r>
            <w:r>
              <w:rPr>
                <w:rFonts w:hint="eastAsia"/>
                <w:highlight w:val="none"/>
                <w:u w:val="single"/>
                <w:lang w:val="en-US" w:eastAsia="zh-CN"/>
              </w:rPr>
              <w:t>2</w:t>
            </w:r>
            <w:r>
              <w:rPr>
                <w:rFonts w:hint="eastAsia"/>
                <w:highlight w:val="none"/>
                <w:u w:val="single"/>
                <w:lang w:eastAsia="zh-CN"/>
              </w:rPr>
              <w:t>月</w:t>
            </w:r>
            <w:r>
              <w:rPr>
                <w:rFonts w:hint="eastAsia"/>
                <w:highlight w:val="none"/>
                <w:u w:val="single"/>
                <w:lang w:val="en-US" w:eastAsia="zh-CN"/>
              </w:rPr>
              <w:t>20</w:t>
            </w:r>
            <w:r>
              <w:rPr>
                <w:rFonts w:hint="eastAsia"/>
                <w:highlight w:val="none"/>
                <w:u w:val="single"/>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宋体" w:hAnsi="宋体" w:eastAsia="宋体" w:cs="宋体"/>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3</w:t>
            </w:r>
            <w:r>
              <w:rPr>
                <w:rFonts w:hint="eastAsia" w:cs="Times New Roman"/>
                <w:color w:val="000000"/>
                <w:szCs w:val="18"/>
                <w:highlight w:val="none"/>
                <w:u w:val="single"/>
                <w:lang w:eastAsia="zh-CN"/>
              </w:rPr>
              <w:t>年</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月1</w:t>
            </w:r>
            <w:r>
              <w:rPr>
                <w:rFonts w:hint="eastAsia" w:cs="Times New Roman"/>
                <w:color w:val="000000"/>
                <w:szCs w:val="18"/>
                <w:highlight w:val="none"/>
                <w:u w:val="single"/>
                <w:lang w:val="en-US" w:eastAsia="zh-CN"/>
              </w:rPr>
              <w:t>0</w:t>
            </w:r>
            <w:r>
              <w:rPr>
                <w:rFonts w:hint="eastAsia" w:cs="Times New Roman"/>
                <w:color w:val="000000"/>
                <w:szCs w:val="18"/>
                <w:highlight w:val="none"/>
                <w:u w:val="single"/>
                <w:lang w:eastAsia="zh-CN"/>
              </w:rPr>
              <w:t>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w:t>
            </w:r>
            <w:r>
              <w:rPr>
                <w:rFonts w:hint="eastAsia"/>
                <w:highlight w:val="none"/>
                <w:lang w:val="en-US" w:eastAsia="zh-CN"/>
              </w:rPr>
              <w:t>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最高管理者已按策划的时间间隔，在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3</w:t>
            </w:r>
            <w:r>
              <w:rPr>
                <w:rFonts w:hint="eastAsia" w:cs="Times New Roman"/>
                <w:color w:val="000000"/>
                <w:szCs w:val="18"/>
                <w:highlight w:val="none"/>
                <w:u w:val="single"/>
                <w:lang w:eastAsia="zh-CN"/>
              </w:rPr>
              <w:t>年</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月2</w:t>
            </w:r>
            <w:r>
              <w:rPr>
                <w:rFonts w:hint="eastAsia" w:cs="Times New Roman"/>
                <w:color w:val="000000"/>
                <w:szCs w:val="18"/>
                <w:highlight w:val="none"/>
                <w:u w:val="single"/>
                <w:lang w:val="en-US" w:eastAsia="zh-CN"/>
              </w:rPr>
              <w:t>8</w:t>
            </w:r>
            <w:r>
              <w:rPr>
                <w:rFonts w:hint="eastAsia" w:cs="Times New Roman"/>
                <w:color w:val="000000"/>
                <w:szCs w:val="18"/>
                <w:highlight w:val="none"/>
                <w:u w:val="single"/>
                <w:lang w:eastAsia="zh-CN"/>
              </w:rPr>
              <w:t>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highlight w:val="none"/>
                <w:lang w:eastAsia="zh-CN"/>
              </w:rPr>
              <w:t>□</w:t>
            </w:r>
            <w:r>
              <w:rPr>
                <w:rFonts w:hint="eastAsia" w:eastAsia="宋体"/>
                <w:highlight w:val="none"/>
              </w:rPr>
              <w:t xml:space="preserve">顾客投诉  </w:t>
            </w:r>
            <w:r>
              <w:rPr>
                <w:rFonts w:hint="eastAsia"/>
                <w:highlight w:val="none"/>
                <w:lang w:eastAsia="zh-CN"/>
              </w:rPr>
              <w:t>□</w:t>
            </w:r>
            <w:r>
              <w:rPr>
                <w:rFonts w:hint="eastAsia" w:eastAsia="宋体"/>
                <w:highlight w:val="none"/>
              </w:rPr>
              <w:t xml:space="preserve">顾客满意调查 </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eastAsia="宋体"/>
                <w:highlight w:val="none"/>
                <w:lang w:eastAsia="zh-CN"/>
              </w:rPr>
              <w:t>■</w:t>
            </w:r>
            <w:r>
              <w:rPr>
                <w:rFonts w:hint="eastAsia" w:eastAsia="宋体"/>
                <w:highlight w:val="none"/>
              </w:rPr>
              <w:t xml:space="preserve">内审不符合项   </w:t>
            </w:r>
            <w:r>
              <w:rPr>
                <w:rFonts w:hint="eastAsia" w:eastAsia="宋体"/>
                <w:highlight w:val="none"/>
                <w:lang w:eastAsia="zh-CN"/>
              </w:rPr>
              <w:t>□</w:t>
            </w:r>
            <w:r>
              <w:rPr>
                <w:rFonts w:hint="eastAsia" w:eastAsia="宋体"/>
                <w:highlight w:val="none"/>
              </w:rPr>
              <w:t xml:space="preserve">外审不符合项  </w:t>
            </w:r>
            <w:r>
              <w:rPr>
                <w:rFonts w:hint="eastAsia"/>
                <w:highlight w:val="none"/>
                <w:lang w:eastAsia="zh-CN"/>
              </w:rPr>
              <w:t>□</w:t>
            </w:r>
            <w:r>
              <w:rPr>
                <w:rFonts w:hint="eastAsia" w:eastAsia="宋体"/>
                <w:highlight w:val="none"/>
              </w:rPr>
              <w:t xml:space="preserve">管理评审   </w:t>
            </w:r>
            <w:r>
              <w:rPr>
                <w:rFonts w:hint="eastAsia" w:ascii="宋体" w:hAnsi="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最高管理者制定了文件化的职业健康安全管理体系方针</w:t>
            </w:r>
            <w:r>
              <w:rPr>
                <w:rFonts w:hint="eastAsia"/>
                <w:highlight w:val="none"/>
              </w:rPr>
              <w:t>：</w:t>
            </w:r>
            <w:r>
              <w:rPr>
                <w:rFonts w:hint="eastAsia" w:ascii="宋体" w:hAnsi="宋体" w:cs="宋体"/>
                <w:highlight w:val="none"/>
                <w:u w:val="single"/>
                <w:lang w:eastAsia="zh-CN"/>
              </w:rPr>
              <w:t>“</w:t>
            </w:r>
            <w:r>
              <w:rPr>
                <w:rFonts w:hint="eastAsia" w:ascii="Times New Roman" w:hAnsi="Times New Roman" w:cs="Times New Roman"/>
                <w:color w:val="000000"/>
                <w:szCs w:val="18"/>
                <w:u w:val="single"/>
              </w:rPr>
              <w:t>以品质赢得客户；以绿色、环保、健康、安全生产占有市场</w:t>
            </w:r>
            <w:r>
              <w:rPr>
                <w:rFonts w:hint="eastAsia" w:ascii="宋体" w:hAnsi="宋体" w:cs="宋体"/>
                <w:highlight w:val="none"/>
                <w:u w:val="single"/>
                <w:lang w:eastAsia="zh-CN"/>
              </w:rPr>
              <w:t>。”</w:t>
            </w:r>
          </w:p>
          <w:p>
            <w:pPr>
              <w:rPr>
                <w:lang w:val="en-GB"/>
              </w:rPr>
            </w:pPr>
            <w:r>
              <w:rPr>
                <w:rFonts w:hint="eastAsia"/>
                <w:highlight w:val="none"/>
              </w:rPr>
              <w:t>职业健康安全</w:t>
            </w:r>
            <w:r>
              <w:rPr>
                <w:rFonts w:hint="eastAsia"/>
                <w:highlight w:val="none"/>
                <w:lang w:val="en-GB"/>
              </w:rPr>
              <w:t>方针合理恰当并为相应的</w:t>
            </w:r>
            <w:r>
              <w:rPr>
                <w:rFonts w:hint="eastAsia"/>
                <w:highlight w:val="none"/>
              </w:rPr>
              <w:t>职业健康安全</w:t>
            </w:r>
            <w:r>
              <w:rPr>
                <w:rFonts w:hint="eastAsia"/>
                <w:highlight w:val="none"/>
                <w:lang w:val="en-GB"/>
              </w:rPr>
              <w:t>目标提</w:t>
            </w:r>
            <w:r>
              <w:rPr>
                <w:rFonts w:hint="eastAsia"/>
                <w:lang w:val="en-GB"/>
              </w:rPr>
              <w:t>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w:t>
            </w:r>
            <w:r>
              <w:rPr>
                <w:rFonts w:hint="eastAsia"/>
                <w:highlight w:val="none"/>
              </w:rPr>
              <w:t>、实施、评价和改进职业健康安全管理体系。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张国元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r>
                    <w:rPr>
                      <w:rFonts w:hint="eastAsia"/>
                    </w:rPr>
                    <w:t>主要的风险或机遇描述</w:t>
                  </w:r>
                </w:p>
              </w:tc>
              <w:tc>
                <w:tcPr>
                  <w:tcW w:w="439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bCs/>
                      <w:kern w:val="0"/>
                      <w:szCs w:val="21"/>
                    </w:rPr>
                    <w:t>火灾</w:t>
                  </w:r>
                </w:p>
              </w:tc>
              <w:tc>
                <w:tcPr>
                  <w:tcW w:w="4396"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default"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bCs/>
                      <w:kern w:val="0"/>
                      <w:szCs w:val="21"/>
                    </w:rPr>
                    <w:t>触电</w:t>
                  </w:r>
                </w:p>
              </w:tc>
              <w:tc>
                <w:tcPr>
                  <w:tcW w:w="4396"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pPr>
                  <w:r>
                    <w:rPr>
                      <w:rFonts w:hint="eastAsia" w:asciiTheme="minorEastAsia" w:hAnsiTheme="minorEastAsia"/>
                      <w:bCs/>
                      <w:kern w:val="0"/>
                      <w:szCs w:val="21"/>
                      <w:lang w:val="en-US" w:eastAsia="zh-CN"/>
                    </w:rPr>
                    <w:t>交通</w:t>
                  </w:r>
                  <w:r>
                    <w:rPr>
                      <w:rFonts w:hint="eastAsia" w:asciiTheme="minorEastAsia" w:hAnsiTheme="minorEastAsia"/>
                      <w:bCs/>
                      <w:kern w:val="0"/>
                      <w:szCs w:val="21"/>
                    </w:rPr>
                    <w:t>事故</w:t>
                  </w:r>
                </w:p>
              </w:tc>
              <w:tc>
                <w:tcPr>
                  <w:tcW w:w="4396" w:type="dxa"/>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不可接受危险源包括(必要时，按每个场所来描述):</w:t>
            </w:r>
            <w:r>
              <w:rPr>
                <w:rFonts w:hint="eastAsia"/>
                <w:highlight w:val="none"/>
              </w:rPr>
              <w:t>（不必全选）</w:t>
            </w:r>
          </w:p>
          <w:p>
            <w:pPr>
              <w:spacing w:before="40" w:after="40"/>
              <w:rPr>
                <w:rFonts w:hint="default" w:eastAsia="宋体"/>
                <w:highlight w:val="cyan"/>
                <w:lang w:val="en-US" w:eastAsia="zh-CN"/>
              </w:rPr>
            </w:pPr>
            <w:r>
              <w:rPr>
                <w:rFonts w:hint="eastAsia"/>
                <w:highlight w:val="none"/>
                <w:lang w:eastAsia="zh-CN"/>
              </w:rPr>
              <w:t>□</w:t>
            </w:r>
            <w:r>
              <w:rPr>
                <w:rFonts w:hint="eastAsia"/>
                <w:highlight w:val="none"/>
              </w:rPr>
              <w:t xml:space="preserve">机械伤害  </w:t>
            </w:r>
            <w:r>
              <w:rPr>
                <w:rFonts w:hint="eastAsia" w:ascii="宋体" w:hAnsi="宋体" w:eastAsia="宋体" w:cs="宋体"/>
                <w:highlight w:val="none"/>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41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000000" w:themeColor="text1"/>
                    </w:rPr>
                  </w:pPr>
                  <w:r>
                    <w:rPr>
                      <w:rFonts w:hint="eastAsia"/>
                      <w:color w:val="000000" w:themeColor="text1"/>
                    </w:rPr>
                    <w:t>职业健康安全</w:t>
                  </w:r>
                  <w:r>
                    <w:rPr>
                      <w:rFonts w:hint="eastAsia" w:ascii="宋体" w:hAnsi="宋体"/>
                      <w:color w:val="000000" w:themeColor="text1"/>
                    </w:rPr>
                    <w:t>目标</w:t>
                  </w:r>
                </w:p>
              </w:tc>
              <w:tc>
                <w:tcPr>
                  <w:tcW w:w="3136" w:type="dxa"/>
                  <w:shd w:val="clear" w:color="auto" w:fill="auto"/>
                </w:tcPr>
                <w:p>
                  <w:pPr>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hint="default" w:ascii="宋体" w:hAnsi="宋体" w:eastAsia="宋体"/>
                      <w:lang w:val="en-US"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考核时间2022年5月-2023年2月）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rPr>
                    <w:t>火灾事故为零</w:t>
                  </w:r>
                </w:p>
              </w:tc>
              <w:tc>
                <w:tcPr>
                  <w:tcW w:w="3136" w:type="dxa"/>
                  <w:shd w:val="clear" w:color="auto" w:fill="auto"/>
                  <w:vAlign w:val="center"/>
                </w:tcPr>
                <w:p>
                  <w:pPr>
                    <w:rPr>
                      <w:color w:val="000000" w:themeColor="text1"/>
                      <w:highlight w:val="none"/>
                      <w:lang w:val="en-GB"/>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lang w:eastAsia="zh-CN"/>
                    </w:rPr>
                    <w:t>意外伤害（</w:t>
                  </w:r>
                  <w:r>
                    <w:rPr>
                      <w:rFonts w:hint="eastAsia" w:ascii="宋体" w:hAnsi="宋体" w:eastAsia="宋体" w:cs="宋体"/>
                      <w:b w:val="0"/>
                      <w:bCs w:val="0"/>
                      <w:color w:val="auto"/>
                      <w:kern w:val="0"/>
                      <w:sz w:val="22"/>
                      <w:lang w:val="en-US" w:eastAsia="zh-CN"/>
                    </w:rPr>
                    <w:t>触电、交通）</w:t>
                  </w:r>
                  <w:r>
                    <w:rPr>
                      <w:rFonts w:hint="eastAsia" w:ascii="宋体" w:hAnsi="宋体" w:eastAsia="宋体" w:cs="宋体"/>
                      <w:b w:val="0"/>
                      <w:bCs w:val="0"/>
                      <w:color w:val="auto"/>
                      <w:kern w:val="0"/>
                      <w:sz w:val="22"/>
                      <w:lang w:eastAsia="zh-CN"/>
                    </w:rPr>
                    <w:t>事故为0</w:t>
                  </w:r>
                </w:p>
              </w:tc>
              <w:tc>
                <w:tcPr>
                  <w:tcW w:w="3136" w:type="dxa"/>
                  <w:shd w:val="clear" w:color="auto" w:fill="auto"/>
                  <w:vAlign w:val="center"/>
                </w:tcPr>
                <w:p>
                  <w:pPr>
                    <w:rPr>
                      <w:rFonts w:ascii="宋体" w:hAnsi="宋体"/>
                      <w:color w:val="000000" w:themeColor="text1"/>
                      <w:highlight w:val="red"/>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未发生意外伤害事故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100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300平方米</w:t>
            </w:r>
            <w:r>
              <w:rPr>
                <w:rFonts w:hint="eastAsia" w:ascii="Times New Roman" w:hAnsi="Times New Roman" w:eastAsia="宋体" w:cs="Times New Roman"/>
                <w:highlight w:val="none"/>
                <w:u w:val="single"/>
                <w:lang w:val="en-US" w:eastAsia="zh-CN"/>
              </w:rPr>
              <w:t xml:space="preserve"> </w:t>
            </w:r>
            <w:r>
              <w:rPr>
                <w:rFonts w:hint="eastAsia"/>
                <w:highlight w:val="none"/>
              </w:rPr>
              <w:t xml:space="preserve"> ；实验室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rPr>
                      <w:highlight w:val="none"/>
                    </w:rPr>
                  </w:pPr>
                  <w:r>
                    <w:rPr>
                      <w:rFonts w:hint="eastAsia" w:ascii="宋体" w:hAnsi="宋体" w:eastAsia="宋体" w:cs="宋体"/>
                      <w:highlight w:val="none"/>
                    </w:rPr>
                    <w:t>■</w:t>
                  </w:r>
                  <w:r>
                    <w:rPr>
                      <w:rFonts w:hint="eastAsia"/>
                      <w:highlight w:val="none"/>
                    </w:rPr>
                    <w:t>漏电保护 □绝缘用具检测</w:t>
                  </w:r>
                </w:p>
              </w:tc>
              <w:tc>
                <w:tcPr>
                  <w:tcW w:w="2205" w:type="dxa"/>
                </w:tcPr>
                <w:p>
                  <w:pPr>
                    <w:jc w:val="left"/>
                    <w:rPr>
                      <w:rFonts w:hint="eastAsia" w:eastAsia="宋体"/>
                      <w:highlight w:val="none"/>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通知应急预案演练及管理方案进行控制</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highlight w:val="none"/>
              </w:rPr>
            </w:pPr>
            <w:r>
              <w:rPr>
                <w:rFonts w:hint="eastAsia" w:eastAsia="宋体"/>
                <w:highlight w:val="none"/>
              </w:rPr>
              <w:t>于</w:t>
            </w:r>
            <w:r>
              <w:rPr>
                <w:rFonts w:hint="eastAsia"/>
                <w:color w:val="000000"/>
                <w:highlight w:val="none"/>
                <w:u w:val="none"/>
                <w:lang w:val="en-US" w:eastAsia="zh-CN"/>
              </w:rPr>
              <w:t>2023年1月29日进行了消防火灾演习和2023年2月28日进行了触电应急演习</w:t>
            </w:r>
            <w:r>
              <w:rPr>
                <w:rFonts w:hint="eastAsia" w:eastAsia="宋体"/>
                <w:highlight w:val="none"/>
                <w:u w:val="none"/>
              </w:rPr>
              <w:t>；</w:t>
            </w:r>
            <w:r>
              <w:rPr>
                <w:rFonts w:hint="eastAsia" w:eastAsia="宋体"/>
                <w:highlight w:val="none"/>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组织已分析和评价通过监视和测量获得的</w:t>
            </w:r>
            <w:r>
              <w:rPr>
                <w:rFonts w:hint="eastAsia"/>
                <w:highlight w:val="none"/>
              </w:rPr>
              <w:t>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u w:val="single"/>
                <w:lang w:eastAsia="zh-CN"/>
              </w:rPr>
              <w:t>202</w:t>
            </w:r>
            <w:r>
              <w:rPr>
                <w:rFonts w:hint="eastAsia" w:cs="Times New Roman"/>
                <w:highlight w:val="none"/>
                <w:u w:val="single"/>
                <w:lang w:val="en-US" w:eastAsia="zh-CN"/>
              </w:rPr>
              <w:t>3</w:t>
            </w:r>
            <w:r>
              <w:rPr>
                <w:rFonts w:hint="eastAsia" w:cs="Times New Roman"/>
                <w:highlight w:val="none"/>
                <w:u w:val="single"/>
                <w:lang w:eastAsia="zh-CN"/>
              </w:rPr>
              <w:t>年</w:t>
            </w:r>
            <w:r>
              <w:rPr>
                <w:rFonts w:hint="eastAsia" w:cs="Times New Roman"/>
                <w:highlight w:val="none"/>
                <w:u w:val="single"/>
                <w:lang w:val="en-US" w:eastAsia="zh-CN"/>
              </w:rPr>
              <w:t>2</w:t>
            </w:r>
            <w:r>
              <w:rPr>
                <w:rFonts w:hint="eastAsia" w:cs="Times New Roman"/>
                <w:highlight w:val="none"/>
                <w:u w:val="single"/>
                <w:lang w:eastAsia="zh-CN"/>
              </w:rPr>
              <w:t>月</w:t>
            </w:r>
            <w:r>
              <w:rPr>
                <w:rFonts w:hint="eastAsia" w:cs="Times New Roman"/>
                <w:highlight w:val="none"/>
                <w:u w:val="single"/>
                <w:lang w:val="en-US" w:eastAsia="zh-CN"/>
              </w:rPr>
              <w:t>20</w:t>
            </w:r>
            <w:r>
              <w:rPr>
                <w:rFonts w:hint="eastAsia" w:cs="Times New Roman"/>
                <w:highlight w:val="none"/>
                <w:u w:val="single"/>
                <w:lang w:eastAsia="zh-CN"/>
              </w:rPr>
              <w:t>日</w:t>
            </w:r>
          </w:p>
          <w:p>
            <w:pPr>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宋体" w:hAnsi="宋体" w:eastAsia="宋体" w:cs="宋体"/>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3</w:t>
            </w:r>
            <w:r>
              <w:rPr>
                <w:rFonts w:hint="eastAsia" w:cs="Times New Roman"/>
                <w:color w:val="000000"/>
                <w:szCs w:val="18"/>
                <w:highlight w:val="none"/>
                <w:u w:val="single"/>
                <w:lang w:eastAsia="zh-CN"/>
              </w:rPr>
              <w:t>年</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月</w:t>
            </w:r>
            <w:r>
              <w:rPr>
                <w:rFonts w:hint="eastAsia" w:cs="Times New Roman"/>
                <w:color w:val="000000"/>
                <w:szCs w:val="18"/>
                <w:highlight w:val="none"/>
                <w:u w:val="single"/>
                <w:lang w:val="en-US" w:eastAsia="zh-CN"/>
              </w:rPr>
              <w:t>20</w:t>
            </w:r>
            <w:r>
              <w:rPr>
                <w:rFonts w:hint="eastAsia" w:cs="Times New Roman"/>
                <w:color w:val="000000"/>
                <w:szCs w:val="18"/>
                <w:highlight w:val="none"/>
                <w:u w:val="single"/>
                <w:lang w:eastAsia="zh-CN"/>
              </w:rPr>
              <w:t>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3</w:t>
            </w:r>
            <w:r>
              <w:rPr>
                <w:rFonts w:hint="eastAsia" w:cs="Times New Roman"/>
                <w:color w:val="000000"/>
                <w:szCs w:val="18"/>
                <w:highlight w:val="none"/>
                <w:u w:val="single"/>
                <w:lang w:eastAsia="zh-CN"/>
              </w:rPr>
              <w:t>年</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月2</w:t>
            </w:r>
            <w:r>
              <w:rPr>
                <w:rFonts w:hint="eastAsia" w:cs="Times New Roman"/>
                <w:color w:val="000000"/>
                <w:szCs w:val="18"/>
                <w:highlight w:val="none"/>
                <w:u w:val="single"/>
                <w:lang w:val="en-US" w:eastAsia="zh-CN"/>
              </w:rPr>
              <w:t>8</w:t>
            </w:r>
            <w:r>
              <w:rPr>
                <w:rFonts w:hint="eastAsia" w:cs="Times New Roman"/>
                <w:color w:val="000000"/>
                <w:szCs w:val="18"/>
                <w:highlight w:val="none"/>
                <w:u w:val="single"/>
                <w:lang w:eastAsia="zh-CN"/>
              </w:rPr>
              <w:t>日</w:t>
            </w:r>
            <w:r>
              <w:rPr>
                <w:rFonts w:hint="eastAsia"/>
                <w:highlight w:val="none"/>
              </w:rPr>
              <w:t>对组织的职业健康安全管理体系进行了评审，以确保其持续的适宜性、充分性和有效性</w:t>
            </w:r>
            <w:bookmarkStart w:id="34" w:name="_GoBack"/>
            <w:bookmarkEnd w:id="34"/>
            <w:r>
              <w:rPr>
                <w:rFonts w:hint="eastAsia"/>
                <w:highlight w:val="none"/>
              </w:rPr>
              <w:t>；管理评审输入、输出均按要求提供。并对提出的改进措施进行了落实。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none"/>
              </w:rPr>
            </w:pPr>
          </w:p>
        </w:tc>
        <w:tc>
          <w:tcPr>
            <w:tcW w:w="8748" w:type="dxa"/>
            <w:shd w:val="clear" w:color="auto" w:fill="F2DCDC" w:themeFill="accent2" w:themeFillTint="32"/>
          </w:tcPr>
          <w:p>
            <w:pPr>
              <w:rPr>
                <w:highlight w:val="none"/>
              </w:rPr>
            </w:pPr>
            <w:r>
              <w:rPr>
                <w:rFonts w:hint="eastAsia"/>
                <w:highlight w:val="none"/>
              </w:rPr>
              <w:t>组织持续改进了职业健康安全管理体系的适宜性、充分性和有效性，保留了作为持续改进证据的文件化信息 。</w:t>
            </w:r>
          </w:p>
          <w:p>
            <w:pPr>
              <w:rPr>
                <w:highlight w:val="none"/>
              </w:rPr>
            </w:pPr>
            <w:r>
              <w:rPr>
                <w:rFonts w:hint="eastAsia"/>
                <w:highlight w:val="none"/>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2C60B85"/>
    <w:rsid w:val="19F61868"/>
    <w:rsid w:val="425844F9"/>
    <w:rsid w:val="4793576B"/>
    <w:rsid w:val="4D8C494F"/>
    <w:rsid w:val="52863BD8"/>
    <w:rsid w:val="5BCC099F"/>
    <w:rsid w:val="5FE16B03"/>
    <w:rsid w:val="63C35974"/>
    <w:rsid w:val="6865349E"/>
    <w:rsid w:val="720D2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14927</Words>
  <Characters>15645</Characters>
  <Lines>150</Lines>
  <Paragraphs>42</Paragraphs>
  <TotalTime>24</TotalTime>
  <ScaleCrop>false</ScaleCrop>
  <LinksUpToDate>false</LinksUpToDate>
  <CharactersWithSpaces>17316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2023-03-14T07:17:53Z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