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40" w:lineRule="auto"/>
        <w:jc w:val="left"/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附</w:t>
      </w:r>
      <w:r>
        <w:rPr>
          <w:rFonts w:hint="eastAsia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jc w:val="center"/>
        <w:textAlignment w:val="auto"/>
        <w:rPr>
          <w:rFonts w:hint="eastAsia" w:ascii="宋体"/>
          <w:b/>
          <w:bCs/>
          <w:sz w:val="28"/>
          <w:szCs w:val="28"/>
        </w:rPr>
      </w:pPr>
      <w:r>
        <w:rPr>
          <w:rFonts w:hint="eastAsia"/>
          <w:b/>
          <w:bCs w:val="0"/>
          <w:sz w:val="28"/>
          <w:szCs w:val="28"/>
          <w:lang w:eastAsia="zh-CN"/>
        </w:rPr>
        <w:t>波纹管内径</w:t>
      </w:r>
      <w:r>
        <w:rPr>
          <w:rFonts w:hint="eastAsia"/>
          <w:b/>
          <w:bCs w:val="0"/>
          <w:sz w:val="28"/>
          <w:szCs w:val="28"/>
          <w:lang w:val="en-US" w:eastAsia="zh-CN"/>
        </w:rPr>
        <w:t>尺寸</w:t>
      </w:r>
      <w:r>
        <w:rPr>
          <w:rFonts w:hint="eastAsia"/>
          <w:b/>
          <w:bCs w:val="0"/>
          <w:sz w:val="28"/>
          <w:szCs w:val="28"/>
        </w:rPr>
        <w:t>测量过程</w:t>
      </w:r>
      <w:r>
        <w:rPr>
          <w:rFonts w:hint="default" w:ascii="Times New Roman" w:hAnsi="Times New Roman" w:eastAsia="宋体" w:cs="Times New Roman"/>
          <w:b/>
          <w:bCs w:val="0"/>
          <w:sz w:val="28"/>
          <w:szCs w:val="28"/>
        </w:rPr>
        <w:t>不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确定</w:t>
      </w:r>
      <w:r>
        <w:rPr>
          <w:rFonts w:hint="eastAsia" w:ascii="宋体"/>
          <w:b/>
          <w:bCs/>
          <w:sz w:val="28"/>
          <w:szCs w:val="28"/>
        </w:rPr>
        <w:t>度评定报告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1" w:hanging="241" w:hangingChars="10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测量过程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sz w:val="24"/>
          <w:szCs w:val="24"/>
          <w:lang w:val="en-US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1.1</w:t>
      </w:r>
      <w:r>
        <w:rPr>
          <w:rFonts w:hint="default" w:ascii="Times New Roman" w:hAnsi="Times New Roman" w:eastAsia="宋体" w:cs="Times New Roman"/>
          <w:sz w:val="24"/>
          <w:szCs w:val="24"/>
        </w:rPr>
        <w:t>、测量方法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eastAsia" w:cs="Times New Roman"/>
          <w:sz w:val="24"/>
          <w:szCs w:val="24"/>
          <w:lang w:val="en-US" w:eastAsia="zh-CN"/>
        </w:rPr>
        <w:t>GB/T8806-2008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>塑料管道系统 塑料管件尺寸的测定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1.2、环境条件：常温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1.3、检测设备：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（</w:t>
      </w:r>
      <w:r>
        <w:rPr>
          <w:rFonts w:hint="eastAsia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～</w:t>
      </w:r>
      <w:r>
        <w:rPr>
          <w:rFonts w:hint="eastAsia" w:cs="Times New Roman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0）mm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最大允许误差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±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0.0</w:t>
      </w:r>
      <w:r>
        <w:rPr>
          <w:rFonts w:hint="eastAsia" w:cs="Times New Roman"/>
          <w:color w:val="auto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，不确定度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</w:rPr>
        <w:t>=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0.0</w:t>
      </w:r>
      <w:r>
        <w:rPr>
          <w:rFonts w:hint="eastAsia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,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=2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1.4、被测对象：</w:t>
      </w:r>
      <w:r>
        <w:rPr>
          <w:rFonts w:hint="eastAsia" w:cs="Times New Roman"/>
          <w:sz w:val="24"/>
          <w:szCs w:val="24"/>
          <w:lang w:val="en-US" w:eastAsia="zh-CN"/>
        </w:rPr>
        <w:t>内径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尺寸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Φ</w:t>
      </w:r>
      <w:r>
        <w:rPr>
          <w:rFonts w:hint="eastAsia"/>
          <w:sz w:val="24"/>
          <w:szCs w:val="24"/>
          <w:lang w:val="en-US" w:eastAsia="zh-CN"/>
        </w:rPr>
        <w:t>（220-225）mm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1.5、测量过程：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cs="Times New Roman"/>
          <w:sz w:val="24"/>
          <w:szCs w:val="24"/>
          <w:lang w:val="en-US" w:eastAsia="zh-CN"/>
        </w:rPr>
        <w:t>GB/T8806-2008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《</w:t>
      </w:r>
      <w:r>
        <w:rPr>
          <w:rFonts w:hint="eastAsia" w:cs="Times New Roman"/>
          <w:sz w:val="24"/>
          <w:szCs w:val="24"/>
          <w:lang w:val="en-US" w:eastAsia="zh-CN"/>
        </w:rPr>
        <w:t>塑料管道系统 塑料管件尺寸的测定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》</w:t>
      </w:r>
      <w:r>
        <w:rPr>
          <w:rFonts w:hint="eastAsia" w:cs="Times New Roman"/>
          <w:sz w:val="24"/>
          <w:szCs w:val="24"/>
          <w:lang w:val="en-US" w:eastAsia="zh-CN"/>
        </w:rPr>
        <w:t>，首先对游标卡尺对零位，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直接测量</w:t>
      </w:r>
      <w:r>
        <w:rPr>
          <w:rFonts w:hint="eastAsia" w:cs="Times New Roman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并读出显示数据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记录测量结果。</w:t>
      </w:r>
    </w:p>
    <w:p>
      <w:pPr>
        <w:pStyle w:val="8"/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sz w:val="24"/>
          <w:szCs w:val="24"/>
        </w:rPr>
        <w:t>数学模型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f=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 xml:space="preserve">   </w:t>
      </w:r>
    </w:p>
    <w:p>
      <w:pPr>
        <w:autoSpaceDE w:val="0"/>
        <w:autoSpaceDN w:val="0"/>
        <w:adjustRightInd w:val="0"/>
        <w:spacing w:line="360" w:lineRule="auto"/>
        <w:ind w:firstLine="960" w:firstLineChars="4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式中：f－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测量结果；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－</w:t>
      </w:r>
      <w:r>
        <w:rPr>
          <w:rFonts w:hint="eastAsia" w:cs="Times New Roman"/>
          <w:kern w:val="0"/>
          <w:sz w:val="24"/>
          <w:szCs w:val="24"/>
          <w:lang w:val="en-US" w:eastAsia="zh-CN"/>
        </w:rPr>
        <w:t>内径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尺寸</w:t>
      </w:r>
      <w:r>
        <w:rPr>
          <w:rFonts w:hint="default" w:ascii="Times New Roman" w:hAnsi="Times New Roman" w:eastAsia="宋体" w:cs="Times New Roman"/>
          <w:sz w:val="24"/>
          <w:szCs w:val="24"/>
        </w:rPr>
        <w:t>读数值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;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</w:rPr>
        <w:t>3、输入量的标准不确定度评定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输入量的不确定度来源主要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为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p>
      <w:pPr>
        <w:spacing w:line="360" w:lineRule="auto"/>
        <w:ind w:left="479" w:leftChars="228" w:firstLine="0" w:firstLineChars="0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a）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  <w:lang w:val="en-US" w:eastAsia="zh-CN"/>
        </w:rPr>
        <w:t xml:space="preserve">b) </w:t>
      </w:r>
      <w:r>
        <w:rPr>
          <w:rFonts w:hint="default" w:ascii="Times New Roman" w:hAnsi="Times New Roman" w:eastAsia="宋体" w:cs="Times New Roman"/>
          <w:bCs/>
          <w:sz w:val="24"/>
          <w:szCs w:val="24"/>
        </w:rPr>
        <w:t>测量设备</w:t>
      </w:r>
      <w:r>
        <w:rPr>
          <w:rFonts w:hint="default" w:ascii="Times New Roman" w:hAnsi="Times New Roman" w:eastAsia="宋体" w:cs="Times New Roman"/>
          <w:sz w:val="24"/>
          <w:szCs w:val="24"/>
        </w:rPr>
        <w:t>引入的标准不确定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2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；</w:t>
      </w:r>
    </w:p>
    <w:p>
      <w:pPr>
        <w:spacing w:line="360" w:lineRule="auto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3.1测量重复性引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入</w:t>
      </w:r>
      <w:r>
        <w:rPr>
          <w:rFonts w:hint="default" w:ascii="Times New Roman" w:hAnsi="Times New Roman" w:eastAsia="宋体" w:cs="Times New Roman"/>
          <w:sz w:val="24"/>
          <w:szCs w:val="24"/>
        </w:rPr>
        <w:t>的标准不确定度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的评定</w:t>
      </w:r>
      <w:r>
        <w:rPr>
          <w:rFonts w:hint="eastAsia" w:cs="Times New Roman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sz w:val="24"/>
          <w:szCs w:val="24"/>
        </w:rPr>
        <w:t>测量重复性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引入的标准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不确定度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分量进行</w:t>
      </w:r>
      <w:r>
        <w:rPr>
          <w:rFonts w:hint="default" w:ascii="Times New Roman" w:hAnsi="Times New Roman" w:eastAsia="宋体" w:cs="Times New Roman"/>
          <w:sz w:val="24"/>
          <w:szCs w:val="24"/>
        </w:rPr>
        <w:t>A类评定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4"/>
          <w:szCs w:val="24"/>
        </w:rPr>
        <w:t>在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正常工作状态下，同一组人，用同一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只</w:t>
      </w:r>
      <w:r>
        <w:rPr>
          <w:rFonts w:hint="eastAsia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，在相临近的时间内，对被测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样品</w:t>
      </w:r>
      <w:r>
        <w:rPr>
          <w:rFonts w:hint="default" w:ascii="Times New Roman" w:hAnsi="Times New Roman" w:eastAsia="宋体" w:cs="Times New Roman"/>
          <w:sz w:val="24"/>
          <w:szCs w:val="24"/>
        </w:rPr>
        <w:t>连续测量10次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数据如下表1</w:t>
      </w:r>
      <w:r>
        <w:rPr>
          <w:rFonts w:hint="default" w:ascii="Times New Roman" w:hAnsi="Times New Roman" w:eastAsia="宋体" w:cs="Times New Roman"/>
          <w:sz w:val="24"/>
          <w:szCs w:val="24"/>
        </w:rPr>
        <w:t>：</w:t>
      </w:r>
    </w:p>
    <w:tbl>
      <w:tblPr>
        <w:tblStyle w:val="5"/>
        <w:tblpPr w:leftFromText="180" w:rightFromText="180" w:vertAnchor="text" w:horzAnchor="page" w:tblpX="2444" w:tblpY="590"/>
        <w:tblOverlap w:val="never"/>
        <w:tblW w:w="7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28"/>
        <w:gridCol w:w="1100"/>
        <w:gridCol w:w="1145"/>
        <w:gridCol w:w="1246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222.12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222.22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222.24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222.26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序号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n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113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left="252" w:leftChars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103" w:leftChars="49" w:firstLine="12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45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d（mm）</w:t>
            </w:r>
          </w:p>
        </w:tc>
        <w:tc>
          <w:tcPr>
            <w:tcW w:w="112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  <w:tc>
          <w:tcPr>
            <w:tcW w:w="1100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222.26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222.28</w:t>
            </w:r>
          </w:p>
        </w:tc>
        <w:tc>
          <w:tcPr>
            <w:tcW w:w="1246" w:type="dxa"/>
            <w:vAlign w:val="center"/>
          </w:tcPr>
          <w:p>
            <w:pPr>
              <w:widowControl/>
              <w:adjustRightInd w:val="0"/>
              <w:spacing w:line="360" w:lineRule="auto"/>
              <w:ind w:firstLine="120" w:firstLineChars="5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222.22</w:t>
            </w:r>
          </w:p>
        </w:tc>
        <w:tc>
          <w:tcPr>
            <w:tcW w:w="1218" w:type="dxa"/>
            <w:vAlign w:val="center"/>
          </w:tcPr>
          <w:p>
            <w:pPr>
              <w:widowControl/>
              <w:adjustRightInd w:val="0"/>
              <w:spacing w:line="360" w:lineRule="auto"/>
              <w:ind w:left="237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222.12</w:t>
            </w:r>
          </w:p>
        </w:tc>
      </w:tr>
    </w:tbl>
    <w:p>
      <w:pPr>
        <w:spacing w:line="360" w:lineRule="auto"/>
        <w:jc w:val="center"/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0D0D0D"/>
          <w:sz w:val="24"/>
          <w:szCs w:val="24"/>
          <w:lang w:val="en-US" w:eastAsia="zh-CN"/>
        </w:rPr>
        <w:t>表1：重复性数据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测量值的平均值：</w:t>
      </w:r>
      <w:r>
        <w:rPr>
          <w:rFonts w:hint="default" w:ascii="Times New Roman" w:hAnsi="Times New Roman" w:eastAsia="宋体" w:cs="Times New Roman"/>
          <w:i/>
          <w:position w:val="-18"/>
          <w:sz w:val="24"/>
          <w:szCs w:val="24"/>
        </w:rPr>
        <w:object>
          <v:shape id="_x0000_i1025" o:spt="75" type="#_x0000_t75" style="height:33pt;width:137.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5">
            <o:LockedField>false</o:LockedField>
          </o:OLEObject>
        </w:objec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position w:val="-26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单个测得值的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实验标准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偏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差：</w:t>
      </w:r>
      <w:r>
        <w:rPr>
          <w:rFonts w:hint="default" w:ascii="Times New Roman" w:hAnsi="Times New Roman" w:eastAsia="宋体" w:cs="Times New Roman"/>
          <w:kern w:val="0"/>
          <w:position w:val="-24"/>
          <w:sz w:val="24"/>
          <w:szCs w:val="24"/>
        </w:rPr>
        <w:object>
          <v:shape id="_x0000_i1026" o:spt="75" alt="" type="#_x0000_t75" style="height:47pt;width:161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/>
        <w:tabs>
          <w:tab w:val="center" w:pos="4360"/>
          <w:tab w:val="right" w:pos="8300"/>
        </w:tabs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被测量估计值（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7" o:spt="75" type="#_x0000_t75" style="height:15pt;width:9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）标准不确定度分量</w:t>
      </w:r>
      <w:r>
        <w:rPr>
          <w:rFonts w:hint="default" w:ascii="Times New Roman" w:hAnsi="Times New Roman" w:eastAsia="宋体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u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position w:val="-6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8" o:spt="75" type="#_x0000_t75" style="height:15pt;width:9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为1组数据的平均值，取n=1）</w:t>
      </w:r>
    </w:p>
    <w:p>
      <w:pPr>
        <w:widowControl/>
        <w:tabs>
          <w:tab w:val="center" w:pos="4360"/>
          <w:tab w:val="right" w:pos="8300"/>
        </w:tabs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标准不确定度分量：</w:t>
      </w:r>
      <w:r>
        <w:rPr>
          <w:rFonts w:hint="eastAsia" w:ascii="宋体" w:hAnsi="宋体" w:eastAsia="宋体" w:cs="宋体"/>
          <w:i/>
          <w:iCs/>
          <w:color w:val="0D0D0D"/>
          <w:kern w:val="0"/>
          <w:sz w:val="24"/>
          <w:szCs w:val="24"/>
        </w:rPr>
        <w:t>u</w:t>
      </w:r>
      <w:r>
        <w:rPr>
          <w:rFonts w:hint="eastAsia" w:ascii="宋体" w:hAnsi="宋体" w:eastAsia="宋体" w:cs="宋体"/>
          <w:color w:val="0D0D0D"/>
          <w:kern w:val="0"/>
          <w:sz w:val="24"/>
          <w:szCs w:val="24"/>
          <w:vertAlign w:val="subscript"/>
        </w:rPr>
        <w:t>1</w:t>
      </w:r>
      <w:r>
        <w:rPr>
          <w:rFonts w:hint="eastAsia" w:ascii="宋体" w:hAnsi="宋体" w:eastAsia="宋体" w:cs="宋体"/>
          <w:color w:val="0D0D0D"/>
          <w:kern w:val="0"/>
          <w:sz w:val="24"/>
          <w:szCs w:val="24"/>
          <w:vertAlign w:val="baseline"/>
          <w:lang w:val="en-US" w:eastAsia="zh-CN"/>
        </w:rPr>
        <w:t>=s=0.061mm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</w:p>
    <w:p>
      <w:pPr>
        <w:widowControl/>
        <w:tabs>
          <w:tab w:val="center" w:pos="4360"/>
          <w:tab w:val="right" w:pos="8300"/>
        </w:tabs>
        <w:spacing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3.2、</w:t>
      </w:r>
      <w:r>
        <w:rPr>
          <w:rFonts w:hint="default" w:ascii="Times New Roman" w:hAnsi="Times New Roman" w:eastAsia="宋体" w:cs="Times New Roman"/>
          <w:sz w:val="24"/>
          <w:szCs w:val="24"/>
        </w:rPr>
        <w:t>测量设备引入的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不确定度分量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vertAlign w:val="subscript"/>
        </w:rPr>
        <w:t>2</w:t>
      </w:r>
      <w:r>
        <w:rPr>
          <w:rFonts w:hint="eastAsia" w:cs="Times New Roman"/>
          <w:kern w:val="0"/>
          <w:sz w:val="24"/>
          <w:szCs w:val="24"/>
          <w:vertAlign w:val="baseline"/>
          <w:lang w:val="en-US" w:eastAsia="zh-CN"/>
        </w:rPr>
        <w:t>的评定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游标卡尺</w:t>
      </w:r>
      <w:r>
        <w:rPr>
          <w:rFonts w:hint="default" w:ascii="Times New Roman" w:hAnsi="Times New Roman" w:eastAsia="宋体" w:cs="Times New Roman"/>
          <w:sz w:val="24"/>
          <w:szCs w:val="24"/>
        </w:rPr>
        <w:t>的校准证书出具的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最大允许误差为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±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0.04mm,按照均匀分布，半宽为a=0.04mm,取包含因子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en-US" w:eastAsia="zh-CN"/>
        </w:rPr>
        <w:t>k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=</w:t>
      </w:r>
      <w:r>
        <w:rPr>
          <w:rFonts w:hint="default" w:ascii="Times New Roman" w:hAnsi="Times New Roman" w:cs="Times New Roman"/>
          <w:position w:val="-8"/>
          <w:sz w:val="24"/>
          <w:szCs w:val="24"/>
          <w:lang w:val="en-US" w:eastAsia="zh-CN"/>
        </w:rPr>
        <w:object>
          <v:shape id="_x0000_i1029" o:spt="75" type="#_x0000_t75" style="height:19pt;width:1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i/>
          <w:position w:val="-24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则由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测量</w:t>
      </w:r>
      <w:r>
        <w:rPr>
          <w:rFonts w:hint="default" w:ascii="Times New Roman" w:hAnsi="Times New Roman" w:eastAsia="宋体" w:cs="Times New Roman"/>
          <w:sz w:val="24"/>
          <w:szCs w:val="24"/>
        </w:rPr>
        <w:t>设备引入的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标准</w:t>
      </w:r>
      <w:r>
        <w:rPr>
          <w:rFonts w:hint="default" w:ascii="Times New Roman" w:hAnsi="Times New Roman" w:eastAsia="宋体" w:cs="Times New Roman"/>
          <w:sz w:val="24"/>
          <w:szCs w:val="24"/>
        </w:rPr>
        <w:t>不确定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度</w:t>
      </w:r>
      <w:r>
        <w:rPr>
          <w:rFonts w:hint="default" w:ascii="Times New Roman" w:hAnsi="Times New Roman" w:eastAsia="宋体" w:cs="Times New Roman"/>
          <w:sz w:val="24"/>
          <w:szCs w:val="24"/>
        </w:rPr>
        <w:t>分量为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eastAsia="宋体" w:cs="Times New Roman"/>
          <w:i/>
          <w:position w:val="-36"/>
          <w:sz w:val="24"/>
          <w:szCs w:val="24"/>
        </w:rPr>
        <w:object>
          <v:shape id="_x0000_i1030" o:spt="75" type="#_x0000_t75" style="height:35pt;width:152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pict>
          <v:shape id="_x0000_i1031" o:spt="75" type="#_x0000_t75" style="height:31.5pt;width:107.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143EF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6143EF&quot; wsp:rsidP=&quot;006143EF&quot;&gt;&lt;m:oMathPara&gt;&lt;m:oMath&gt;&lt;m:sSub&gt;&lt;m:sSubPr&gt;&lt;m:ctrlPr&gt;&lt;w:rPr&gt;&lt;w:rFonts w:ascii=&quot;Cambria Math&quot; w:fareast=&quot;Cambria Math&quot; w:h-ansi=&quot;Cambria Math&quot;/&gt;&lt;wx:font wx:val=&quot;Cambria Math&quot;/&gt;&lt;w:i/&gt;&lt;w:sz w:val=&quot;24&quot;/&gt;&lt;/w:rPr&gt;&lt;/m:ctrlPr&gt;&lt;/m:sSubPr&gt;&lt;m:e&gt;&lt;m:r&gt;&lt;m:rPr&gt;&lt;m:nor/&gt;&lt;/m:rPr&gt;&lt;w:rPr&gt;&lt;w:rFonts w:fareast=&quot;Cambria Math&quot;/&gt;&lt;w:sz w:val=&quot;24&quot;/&gt;&lt;/w:rPr&gt;&lt;m:t&gt;u&lt;/m:t&gt;&lt;/m:r&gt;&lt;/m:e&gt;&lt;m:sub&gt;&lt;m:r&gt;&lt;m:rPr&gt;&lt;m:nor/&gt;&lt;/m:rPr&gt;&lt;w:rPr&gt;&lt;w:rFonts w:fareast=&quot;Cambria Math&quot;/&gt;&lt;w:sz w:val=&quot;24&quot;/&gt;&lt;/w:rPr&gt;&lt;m:t&gt;2&lt;/m:t&gt;&lt;/m:r&gt;&lt;/m:sub&gt;&lt;/m:sSub&gt;&lt;m:r&gt;&lt;m:rPr&gt;&lt;m:nor/&gt;&lt;/m:rPr&gt;&lt;w:rPr&gt;&lt;w:rFonts w:fareast=&quot;Cambria Math&quot;/&gt;&lt;w:sz w:val=&quot;24&quot;/&gt;&lt;/w:rPr&gt;&lt;m:t&gt;=&lt;/m:t&gt;&lt;/m:r&gt;&lt;m:f&gt;&lt;m:fPr&gt;&lt;m:ctrlPr&gt;&lt;w:rPr&gt;&lt;w:rFonts w:ascii=&quot;Cambria Math&quot; w:fareast=&quot;Cambria Math&quot; w:h-ansi=&quot;Cambria Math&quot;/&gt;&lt;wx:font wx:val=&quot;Cambria Math&quot;/&gt;&lt;w:sz w:val=&quot;24&quot;/&gt;&lt;/w:rPr&gt;&lt;/m:ctrlPr&gt;&lt;/m:fPr&gt;&lt;m:num&gt;&lt;m:r&gt;&lt;m:rPr&gt;&lt;m:nor/&gt;&lt;/m:rPr&gt;&lt;w:rPr&gt;&lt;w:rFonts w:fareast=&quot;Cambria Math&quot;/&gt;&lt;w:sz w:val=&quot;24&quot;/&gt;&lt;/w:rPr&gt;&lt;m:t&gt;0.005&lt;/m:t&gt;&lt;/m:r&gt;&lt;m:r&gt;&lt;m:rPr&gt;&lt;m:nor/&gt;&lt;/m:rPr&gt;&lt;w:rPr&gt;&lt;w:rFonts w:ascii=&quot;Cambria Math&quot; w:fareast=&quot;Cambria Math&quot;/&gt;&lt;wx:font wx:val=&quot;Cambria Math&quot;/&gt;&lt;w:sz w:val=&quot;24&quot;/&gt;&lt;/w:rPr&gt;&lt;m:t&gt;mm&lt;/m:t&gt;&lt;/m:r&gt;&lt;/m:num&gt;&lt;m:den&gt;&lt;m:rad&gt;&lt;m:radPr&gt;&lt;m:degHide m:val=&quot;1&quot;/&gt;&lt;m:ctrlPr&gt;&lt;w:rPr&gt;&lt;w:rFonts w:ascii=&quot;Cambria Math&quot; w:fareast=&quot;Cambria Math&quot; w:h-ansi=&quot;Cambria Math&quot;/&gt;&lt;wx:font wx:val=&quot;Cambria Math&quot;/&gt;&lt;w:sz w:val=&quot;24&quot;/&gt;&lt;/w:rPr&gt;&lt;/m:ctrlPr&gt;&lt;/m:radPr&gt;&lt;m:deg/&gt;&lt;m:e&gt;&lt;m:r&gt;&lt;m:rPr&gt;&lt;m:nor/&gt;&lt;/m:rPr&gt;&lt;w:rPr&gt;&lt;w:rFonts w:fareast=&quot;Cambria Math&quot;/&gt;&lt;w:sz w:val=&quot;24&quot;/&gt;&lt;/w:rPr&gt;&lt;m:t&gt;3&lt;/m:t&gt;&lt;/m:r&gt;&lt;/m:e&gt;&lt;/m:rad&gt;&lt;/m:den&gt;&lt;/m:f&gt;&lt;m:r&gt;&lt;m:rPr&gt;&lt;m:nor/&gt;&lt;/m:rPr&gt;&lt;w:rPr&gt;&lt;w:rFonts w:fareast=&quot;Cambria Math&quot;/&gt;&lt;w:sz w:val=&quot;24&quot;/&gt;&lt;/w:rPr&gt;&lt;m:t&gt;=0.003mm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position w:val="-24"/>
          <w:sz w:val="24"/>
          <w:szCs w:val="24"/>
        </w:rPr>
        <w:fldChar w:fldCharType="end"/>
      </w:r>
    </w:p>
    <w:p>
      <w:pPr>
        <w:tabs>
          <w:tab w:val="left" w:pos="5953"/>
        </w:tabs>
        <w:spacing w:line="360" w:lineRule="auto"/>
        <w:jc w:val="left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4、合成标准不确定度</w:t>
      </w: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的评定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eastAsia="zh-CN"/>
        </w:rPr>
        <w:tab/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4.1标准不确定度汇总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于表2：</w:t>
      </w:r>
    </w:p>
    <w:p>
      <w:pPr>
        <w:spacing w:line="360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表2   标准不确定度汇总表</w:t>
      </w:r>
    </w:p>
    <w:tbl>
      <w:tblPr>
        <w:tblStyle w:val="5"/>
        <w:tblW w:w="6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9"/>
        <w:gridCol w:w="2473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379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标准不确定度分量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c</w:t>
            </w:r>
          </w:p>
        </w:tc>
        <w:tc>
          <w:tcPr>
            <w:tcW w:w="2473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不确定度来源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不确定度值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测量重复性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379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标准不确定度</w:t>
            </w:r>
            <w:r>
              <w:rPr>
                <w:rFonts w:hint="default" w:ascii="Times New Roman" w:hAnsi="Times New Roman" w:eastAsia="宋体" w:cs="Times New Roman"/>
                <w:i/>
                <w:iCs/>
                <w:sz w:val="24"/>
                <w:szCs w:val="24"/>
              </w:rPr>
              <w:t>u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473" w:type="dxa"/>
          </w:tcPr>
          <w:p>
            <w:pPr>
              <w:widowControl/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测量设备</w:t>
            </w:r>
          </w:p>
        </w:tc>
        <w:tc>
          <w:tcPr>
            <w:tcW w:w="1491" w:type="dxa"/>
            <w:vAlign w:val="center"/>
          </w:tcPr>
          <w:p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0.0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mm</w:t>
            </w:r>
          </w:p>
        </w:tc>
      </w:tr>
    </w:tbl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4.2合成标准不确定度的计算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合成标准不确定度：</w:t>
      </w:r>
      <w:r>
        <w:rPr>
          <w:rFonts w:hint="default" w:ascii="Times New Roman" w:hAnsi="Times New Roman" w:eastAsia="宋体" w:cs="Times New Roman"/>
          <w:position w:val="-12"/>
          <w:sz w:val="24"/>
          <w:szCs w:val="24"/>
          <w:vertAlign w:val="subscript"/>
        </w:rPr>
        <w:object>
          <v:shape id="_x0000_i1032" o:spt="75" alt="" type="#_x0000_t75" style="height:24pt;width:257.5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2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QUOTE </w:instrText>
      </w:r>
      <w:r>
        <w:rPr>
          <w:rFonts w:hint="default" w:ascii="Times New Roman" w:hAnsi="Times New Roman" w:eastAsia="宋体" w:cs="Times New Roman"/>
          <w:position w:val="-20"/>
          <w:sz w:val="24"/>
          <w:szCs w:val="24"/>
        </w:rPr>
        <w:pict>
          <v:shape id="_x0000_i1033" o:spt="75" type="#_x0000_t75" style="height:31.5pt;width:147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isplayBackgroundShape/&gt;&lt;w:mirrorMargins/&gt;&lt;w:bordersDontSurroundHeader/&gt;&lt;w:bordersDontSurroundFooter/&gt;&lt;w:hideGrammaticalErrors/&gt;&lt;w:stylePaneFormatFilter w:val=&quot;3F01&quot;/&gt;&lt;w:defaultTabStop w:val=&quot;420&quot;/&gt;&lt;w:defaultTableStyle w:sti=&quot;0&quot; w:val=&quot;正文&quot;/&gt;&lt;w:dra00wi&quot;/ngGridHorizontalSpacing w:val=&quot;105&quot;/&gt;&lt;w:drawingGridVerticalSpacing w:val=&quot;156&quot;/&gt;&lt;w:displayHorizontalDrawingGridEvery w:val=&quot;0&quot;/&gt;&lt;w:punctuationKerning/&gt;&lt;w:characterSpacingControl w:val=&quot;CompressPunctuation&quot;/&gt;&lt;w:targetScreenSz w:val=&quot;800x600&quot;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useFELayout/&gt;&lt;/w:compat&gt;&lt;wsp:rsids&gt;&lt;wsp:rsidRoot wsp:val=&quot;00E54BDC&quot;/&gt;&lt;wsp:rsid wsp:val=&quot;00000C49&quot;/&gt;&lt;wsp:rsid wsp:val=&quot;0001410C&quot;/&gt;&lt;wsp:rsid wsp:val=&quot;000216FF&quot;/&gt;&lt;wsp:rsid wsp:val=&quot;000220B3&quot;/&gt;&lt;wsp:rsid wsp:val=&quot;00025E4A&quot;/&gt;&lt;wsp:rsid wsp:val=&quot;000417A2&quot;/&gt;&lt;wsp:rsid wsp:val=&quot;00044C6B&quot;/&gt;&lt;wsp:rsid wsp:val=&quot;000552F4&quot;/&gt;&lt;wsp:rsid wsp:val=&quot;0009352C&quot;/&gt;&lt;wsp:rsid wsp:val=&quot;000A0050&quot;/&gt;&lt;wsp:rsid wsp:val=&quot;000A3271&quot;/&gt;&lt;wsp:rsid wsp:val=&quot;000B3BC9&quot;/&gt;&lt;wsp:rsid wsp:val=&quot;000B4F65&quot;/&gt;&lt;wsp:rsid wsp:val=&quot;00102092&quot;/&gt;&lt;wsp:rsid wsp:val=&quot;0012559A&quot;/&gt;&lt;wsp:rsid wsp:val=&quot;001355A0&quot;/&gt;&lt;wsp:rsid wsp:val=&quot;001646C2&quot;/&gt;&lt;wsp:rsid wsp:val=&quot;001A635A&quot;/&gt;&lt;wsp:rsid wsp:val=&quot;001B65ED&quot;/&gt;&lt;wsp:rsid wsp:val=&quot;001C0C1E&quot;/&gt;&lt;wsp:rsid wsp:val=&quot;001C0F10&quot;/&gt;&lt;wsp:rsid wsp:val=&quot;001C790B&quot;/&gt;&lt;wsp:rsid wsp:val=&quot;0020436E&quot;/&gt;&lt;wsp:rsid wsp:val=&quot;00211059&quot;/&gt;&lt;wsp:rsid wsp:val=&quot;0021590A&quot;/&gt;&lt;wsp:rsid wsp:val=&quot;002271CE&quot;/&gt;&lt;wsp:rsid wsp:val=&quot;00246640&quot;/&gt;&lt;wsp:rsid wsp:val=&quot;00254F5E&quot;/&gt;&lt;wsp:rsid wsp:val=&quot;00257DCF&quot;/&gt;&lt;wsp:rsid wsp:val=&quot;00275E12&quot;/&gt;&lt;wsp:rsid wsp:val=&quot;002839E3&quot;/&gt;&lt;wsp:rsid wsp:val=&quot;002E0560&quot;/&gt;&lt;wsp:rsid wsp:val=&quot;002E485B&quot;/&gt;&lt;wsp:rsid wsp:val=&quot;002F0818&quot;/&gt;&lt;wsp:rsid wsp:val=&quot;002F3EA6&quot;/&gt;&lt;wsp:rsid wsp:val=&quot;0030186D&quot;/&gt;&lt;wsp:rsid wsp:val=&quot;00302919&quot;/&gt;&lt;wsp:rsid wsp:val=&quot;00325E2D&quot;/&gt;&lt;wsp:rsid wsp:val=&quot;00326993&quot;/&gt;&lt;wsp:rsid wsp:val=&quot;0034276B&quot;/&gt;&lt;wsp:rsid wsp:val=&quot;003658D9&quot;/&gt;&lt;wsp:rsid wsp:val=&quot;003A1243&quot;/&gt;&lt;wsp:rsid wsp:val=&quot;003B43F1&quot;/&gt;&lt;wsp:rsid wsp:val=&quot;003C6C00&quot;/&gt;&lt;wsp:rsid wsp:val=&quot;003D2F99&quot;/&gt;&lt;wsp:rsid wsp:val=&quot;003D4821&quot;/&gt;&lt;wsp:rsid wsp:val=&quot;00413117&quot;/&gt;&lt;wsp:rsid wsp:val=&quot;004139FE&quot;/&gt;&lt;wsp:rsid wsp:val=&quot;00432992&quot;/&gt;&lt;wsp:rsid wsp:val=&quot;00445F4F&quot;/&gt;&lt;wsp:rsid wsp:val=&quot;00466922&quot;/&gt;&lt;wsp:rsid wsp:val=&quot;00475400&quot;/&gt;&lt;wsp:rsid wsp:val=&quot;004818B2&quot;/&gt;&lt;wsp:rsid wsp:val=&quot;004D60CE&quot;/&gt;&lt;wsp:rsid wsp:val=&quot;004D7B03&quot;/&gt;&lt;wsp:rsid wsp:val=&quot;004F45A1&quot;/&gt;&lt;wsp:rsid wsp:val=&quot;005001AB&quot;/&gt;&lt;wsp:rsid wsp:val=&quot;005055FB&quot;/&gt;&lt;wsp:rsid wsp:val=&quot;005212D6&quot;/&gt;&lt;wsp:rsid wsp:val=&quot;0052507D&quot;/&gt;&lt;wsp:rsid wsp:val=&quot;00530966&quot;/&gt;&lt;wsp:rsid wsp:val=&quot;00577F4B&quot;/&gt;&lt;wsp:rsid wsp:val=&quot;005A5548&quot;/&gt;&lt;wsp:rsid wsp:val=&quot;005B3458&quot;/&gt;&lt;wsp:rsid wsp:val=&quot;005E181A&quot;/&gt;&lt;wsp:rsid wsp:val=&quot;005E2471&quot;/&gt;&lt;wsp:rsid wsp:val=&quot;005E364A&quot;/&gt;&lt;wsp:rsid wsp:val=&quot;005F2F16&quot;/&gt;&lt;wsp:rsid wsp:val=&quot;006004AE&quot;/&gt;&lt;wsp:rsid wsp:val=&quot;00611AED&quot;/&gt;&lt;wsp:rsid wsp:val=&quot;006664BD&quot;/&gt;&lt;wsp:rsid wsp:val=&quot;00677F9E&quot;/&gt;&lt;wsp:rsid wsp:val=&quot;0068498E&quot;/&gt;&lt;wsp:rsid wsp:val=&quot;006B4119&quot;/&gt;&lt;wsp:rsid wsp:val=&quot;006C4F0C&quot;/&gt;&lt;wsp:rsid wsp:val=&quot;00714C85&quot;/&gt;&lt;wsp:rsid wsp:val=&quot;007375A8&quot;/&gt;&lt;wsp:rsid wsp:val=&quot;00746E20&quot;/&gt;&lt;wsp:rsid wsp:val=&quot;00752FED&quot;/&gt;&lt;wsp:rsid wsp:val=&quot;00754E92&quot;/&gt;&lt;wsp:rsid wsp:val=&quot;00764AF1&quot;/&gt;&lt;wsp:rsid wsp:val=&quot;00783C40&quot;/&gt;&lt;wsp:rsid wsp:val=&quot;007A379D&quot;/&gt;&lt;wsp:rsid wsp:val=&quot;007C42E1&quot;/&gt;&lt;wsp:rsid wsp:val=&quot;007D150B&quot;/&gt;&lt;wsp:rsid wsp:val=&quot;00814918&quot;/&gt;&lt;wsp:rsid wsp:val=&quot;008173D1&quot;/&gt;&lt;wsp:rsid wsp:val=&quot;00834E37&quot;/&gt;&lt;wsp:rsid wsp:val=&quot;00836BA1&quot;/&gt;&lt;wsp:rsid wsp:val=&quot;0085035A&quot;/&gt;&lt;wsp:rsid wsp:val=&quot;00851C5C&quot;/&gt;&lt;wsp:rsid wsp:val=&quot;00852D7D&quot;/&gt;&lt;wsp:rsid wsp:val=&quot;008825BE&quot;/&gt;&lt;wsp:rsid wsp:val=&quot;0089059E&quot;/&gt;&lt;wsp:rsid wsp:val=&quot;008A0CBF&quot;/&gt;&lt;wsp:rsid wsp:val=&quot;008E5495&quot;/&gt;&lt;wsp:rsid wsp:val=&quot;00900E0D&quot;/&gt;&lt;wsp:rsid wsp:val=&quot;00903627&quot;/&gt;&lt;wsp:rsid wsp:val=&quot;009052F7&quot;/&gt;&lt;wsp:rsid wsp:val=&quot;009079B8&quot;/&gt;&lt;wsp:rsid wsp:val=&quot;009223D0&quot;/&gt;&lt;wsp:rsid wsp:val=&quot;009269DF&quot;/&gt;&lt;wsp:rsid wsp:val=&quot;00933F99&quot;/&gt;&lt;wsp:rsid wsp:val=&quot;00957EB2&quot;/&gt;&lt;wsp:rsid wsp:val=&quot;00963E60&quot;/&gt;&lt;wsp:rsid wsp:val=&quot;00967FC3&quot;/&gt;&lt;wsp:rsid wsp:val=&quot;00976D49&quot;/&gt;&lt;wsp:rsid wsp:val=&quot;009F24D0&quot;/&gt;&lt;wsp:rsid wsp:val=&quot;00A01DA4&quot;/&gt;&lt;wsp:rsid wsp:val=&quot;00A133E8&quot;/&gt;&lt;wsp:rsid wsp:val=&quot;00A3278C&quot;/&gt;&lt;wsp:rsid wsp:val=&quot;00A66A79&quot;/&gt;&lt;wsp:rsid wsp:val=&quot;00A66DCE&quot;/&gt;&lt;wsp:rsid wsp:val=&quot;00A9465C&quot;/&gt;&lt;wsp:rsid wsp:val=&quot;00AA00FA&quot;/&gt;&lt;wsp:rsid wsp:val=&quot;00AA5855&quot;/&gt;&lt;wsp:rsid wsp:val=&quot;00AD28CA&quot;/&gt;&lt;wsp:rsid wsp:val=&quot;00AF30EF&quot;/&gt;&lt;wsp:rsid wsp:val=&quot;00B1238E&quot;/&gt;&lt;wsp:rsid wsp:val=&quot;00B23A8A&quot;/&gt;&lt;wsp:rsid wsp:val=&quot;00B25D6B&quot;/&gt;&lt;wsp:rsid wsp:val=&quot;00B26783&quot;/&gt;&lt;wsp:rsid wsp:val=&quot;00B32B9D&quot;/&gt;&lt;wsp:rsid wsp:val=&quot;00B9282F&quot;/&gt;&lt;wsp:rsid wsp:val=&quot;00B96161&quot;/&gt;&lt;wsp:rsid wsp:val=&quot;00BA7419&quot;/&gt;&lt;wsp:rsid wsp:val=&quot;00BB148E&quot;/&gt;&lt;wsp:rsid wsp:val=&quot;00BC32D2&quot;/&gt;&lt;wsp:rsid wsp:val=&quot;00BD70D6&quot;/&gt;&lt;wsp:rsid wsp:val=&quot;00BE7840&quot;/&gt;&lt;wsp:rsid wsp:val=&quot;00BF1130&quot;/&gt;&lt;wsp:rsid wsp:val=&quot;00C1499A&quot;/&gt;&lt;wsp:rsid wsp:val=&quot;00C22D9F&quot;/&gt;&lt;wsp:rsid wsp:val=&quot;00C31206&quot;/&gt;&lt;wsp:rsid wsp:val=&quot;00C3236C&quot;/&gt;&lt;wsp:rsid wsp:val=&quot;00C32B86&quot;/&gt;&lt;wsp:rsid wsp:val=&quot;00C33033&quot;/&gt;&lt;wsp:rsid wsp:val=&quot;00C35473&quot;/&gt;&lt;wsp:rsid wsp:val=&quot;00C61E0C&quot;/&gt;&lt;wsp:rsid wsp:val=&quot;00CA2E8A&quot;/&gt;&lt;wsp:rsid wsp:val=&quot;00CC1523&quot;/&gt;&lt;wsp:rsid wsp:val=&quot;00CE379F&quot;/&gt;&lt;wsp:rsid wsp:val=&quot;00D223FF&quot;/&gt;&lt;wsp:rsid wsp:val=&quot;00D2453A&quot;/&gt;&lt;wsp:rsid wsp:val=&quot;00D263F3&quot;/&gt;&lt;wsp:rsid wsp:val=&quot;00D303EA&quot;/&gt;&lt;wsp:rsid wsp:val=&quot;00D33A7D&quot;/&gt;&lt;wsp:rsid wsp:val=&quot;00D40A91&quot;/&gt;&lt;wsp:rsid wsp:val=&quot;00D54B18&quot;/&gt;&lt;wsp:rsid wsp:val=&quot;00D66D04&quot;/&gt;&lt;wsp:rsid wsp:val=&quot;00D7445A&quot;/&gt;&lt;wsp:rsid wsp:val=&quot;00D7741B&quot;/&gt;&lt;wsp:rsid wsp:val=&quot;00DC4075&quot;/&gt;&lt;wsp:rsid wsp:val=&quot;00DD125F&quot;/&gt;&lt;wsp:rsid wsp:val=&quot;00DD79C6&quot;/&gt;&lt;wsp:rsid wsp:val=&quot;00E1072B&quot;/&gt;&lt;wsp:rsid wsp:val=&quot;00E121A5&quot;/&gt;&lt;wsp:rsid wsp:val=&quot;00E54BDC&quot;/&gt;&lt;wsp:rsid wsp:val=&quot;00E56A7B&quot;/&gt;&lt;wsp:rsid wsp:val=&quot;00E611EF&quot;/&gt;&lt;wsp:rsid wsp:val=&quot;00E7661F&quot;/&gt;&lt;wsp:rsid wsp:val=&quot;00E837A2&quot;/&gt;&lt;wsp:rsid wsp:val=&quot;00E95528&quot;/&gt;&lt;wsp:rsid wsp:val=&quot;00E95529&quot;/&gt;&lt;wsp:rsid wsp:val=&quot;00EA0F04&quot;/&gt;&lt;wsp:rsid wsp:val=&quot;00EA6F4E&quot;/&gt;&lt;wsp:rsid wsp:val=&quot;00EB1EA6&quot;/&gt;&lt;wsp:rsid wsp:val=&quot;00EB3F66&quot;/&gt;&lt;wsp:rsid wsp:val=&quot;00EC451D&quot;/&gt;&lt;wsp:rsid wsp:val=&quot;00EC4EAD&quot;/&gt;&lt;wsp:rsid wsp:val=&quot;00EC7F59&quot;/&gt;&lt;wsp:rsid wsp:val=&quot;00EE708F&quot;/&gt;&lt;wsp:rsid wsp:val=&quot;00F012DC&quot;/&gt;&lt;wsp:rsid wsp:val=&quot;00F07E77&quot;/&gt;&lt;wsp:rsid wsp:val=&quot;00F26D64&quot;/&gt;&lt;wsp:rsid wsp:val=&quot;00F32557&quot;/&gt;&lt;wsp:rsid wsp:val=&quot;00F62ECB&quot;/&gt;&lt;wsp:rsid wsp:val=&quot;00F70BC4&quot;/&gt;&lt;wsp:rsid wsp:val=&quot;00F81E7F&quot;/&gt;&lt;wsp:rsid wsp:val=&quot;00F844F5&quot;/&gt;&lt;wsp:rsid wsp:val=&quot;00F97459&quot;/&gt;&lt;wsp:rsid wsp:val=&quot;00FA3547&quot;/&gt;&lt;wsp:rsid wsp:val=&quot;00FB0AAB&quot;/&gt;&lt;wsp:rsid wsp:val=&quot;00FB19EF&quot;/&gt;&lt;wsp:rsid wsp:val=&quot;00FB5AA3&quot;/&gt;&lt;wsp:rsid wsp:val=&quot;00FC2ECA&quot;/&gt;&lt;wsp:rsid wsp:val=&quot;00FC4EEA&quot;/&gt;&lt;wsp:rsid wsp:val=&quot;00FE6C54&quot;/&gt;&lt;/wsp:rsids&gt;&lt;/w:docPr&gt;&lt;w:body&gt;&lt;wx:sect&gt;&lt;w:p wsp:rsidR=&quot;00000000&quot; wsp:rsidRDefault=&quot;000417A2&quot; wsp:rsidP=&quot;000417A2&quot;&gt;&lt;m:oMathPara&gt;&lt;m:oMath&gt;&lt;m:sSub&gt;&lt;m:sSubPr&gt;&lt;m:ctrlPr&gt;&lt;w:rPr&gt;&lt;w:rFonts w:ascii=&quot;Cambria Math&quot; w:h-ansi=&quot;Cambria Math&quot;/&gt;&lt;wx:font wx:val=&quot;Cambria Math&quot;/&gt;&lt;w:sz w:val=&quot;24&quot;/&gt;&lt;/w:rPr&gt;&lt;/m:ctrlPr&gt;&lt;/m:sSub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c&lt;/m:t&gt;&lt;/m:r&gt;&lt;/m:sub&gt;&lt;/m:sSub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1&lt;/m:t&gt;&lt;/m:r&gt;&lt;/m:sub&gt;&lt;m:sup&gt;&lt;m:r&gt;&lt;m:rPr&gt;&lt;m:nor/&gt;&lt;/m:rPr&gt;&lt;w:rPr&gt;&lt;w:sz w:val=&quot;24&quot;/&gt;&lt;/w:rPr&gt;&lt;m:t&gt;2&lt;/m:t&gt;&lt;/m:r&gt;&lt;/m:sup&gt;&lt;/m:sSubSup&gt;&lt;m:r&gt;&lt;m:rPr&gt;&lt;m:nor/&gt;&lt;/m:rPr&gt;&lt;w:rPr&gt;&lt;w:sz w:val=&quot;24&quot;/&gt;&lt;/w:rPr&gt;&lt;m:t&gt;+&lt;/m:t&gt;&lt;/m:r&gt;&lt;m:sSubSup&gt;&lt;m:sSubSupPr&gt;&lt;m:ctrlPr&gt;&lt;w:rPr&gt;&lt;w:rFonts w:ascii=&quot;Cambria Math&quot; w:h-ansi=&quot;Cambria Math&quot;/&gt;&lt;wx:font wx:val=&quot;Cambria Math&quot;/&gt;&lt;w:i/&gt;&lt;w:sz w:val=&quot;24&quot;/&gt;&lt;/w:rPr&gt;&lt;/m:ctrlPr&gt;&lt;/m:sSubSupPr&gt;&lt;m:e&gt;&lt;m:r&gt;&lt;m:rPr&gt;&lt;m:nor/&gt;&lt;/m:rPr&gt;&lt;w:rPr&gt;&lt;w:sz w:val=&quot;24&quot;/&gt;&lt;/w:rPr&gt;&lt;m:t&gt;u&lt;/m:t&gt;&lt;/m:r&gt;&lt;/m:e&gt;&lt;m:sub&gt;&lt;m:r&gt;&lt;m:rPr&gt;&lt;m:nor/&gt;&lt;/m:rPr&gt;&lt;w:rPr&gt;&lt;w:sz w:val=&quot;24&quot;/&gt;&lt;/w:rPr&gt;&lt;m:t&gt;2&lt;/m:t&gt;&lt;/m:r&gt;&lt;/m:sub&gt;&lt;m:sup&gt;&lt;m:r&gt;&lt;m:rPr&gt;&lt;m:nor/&gt;&lt;/m:rPr&gt;&lt;w:rPr&gt;&lt;w:sz w:val=&quot;24&quot;/&gt;&lt;/w:rPr&gt;&lt;m:t&gt;2&lt;/m:t&gt;&lt;/m:r&gt;&lt;/m:sup&gt;&lt;/m:sSubSup&gt;&lt;/m:e&gt;&lt;/m:rad&gt;&lt;m:r&gt;&lt;m:rPr&gt;&lt;m:nor/&gt;&lt;/m:rPr&gt;&lt;w:rPr&gt;&lt;w:sz w:val=&quot;24&quot;/&gt;&lt;/w:rPr&gt;&lt;m:t&gt;=&lt;/m:t&gt;&lt;/m:r&gt;&lt;m:rad&gt;&lt;m:radPr&gt;&lt;m:degHide m:val=&quot;1&quot;/&gt;&lt;m:ctrlPr&gt;&lt;w:rPr&gt;&lt;w:rFonts w:ascii=&quot;Cambria Math&quot; w:h-ansi=&quot;Cambria Math&quot;/&gt;&lt;wx:font wx:val=&quot;Cambria Math&quot;/&gt;&lt;w:i/&gt;&lt;w:sz w:val=&quot;24&quot;/&gt;&lt;/w:rPr&gt;&lt;/m:ctrlPr&gt;&lt;/m:radPr&gt;&lt;m:deg/&gt;&lt;m:e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25&lt;/m:t&gt;&lt;/m:r&gt;&lt;/m:e&gt;&lt;m:sup&gt;&lt;m:r&gt;&lt;m:rPr&gt;&lt;m:nor/&gt;&lt;/m:rPr&gt;&lt;w:rPr&gt;&lt;w:sz w:val=&quot;24&quot;/&gt;&lt;/w:rPr&gt;&lt;m:t&gt;2&lt;/m:t&gt;&lt;/m:r&gt;&lt;/m:sup&gt;&lt;/m:sSup&gt;&lt;m:r&gt;&lt;m:rPr&gt;&lt;m:nor/&gt;&lt;/m:rPr&gt;&lt;w:rPr&gt;&lt;w:sz w:val=&quot;24&quot;/&gt;&lt;/w:rPr&gt;&lt;m:t&gt;+&lt;/m:t&gt;&lt;/m:r&gt;&lt;m:sSup&gt;&lt;m:sSupPr&gt;&lt;m:ctrlPr&gt;&lt;w:rPr&gt;&lt;w:rFonts w:ascii=&quot;Cambria Math&quot; w:h-ansi=&quot;Cambria Math&quot;/&gt;&lt;wx:font wx:val=&quot;Cambria Math&quot;/&gt;&lt;w:i/&gt;&lt;w:sz w:val=&quot;24&quot;/&gt;&lt;/w:rPr&gt;&lt;/m:ctrlPr&gt;&lt;/m:sSupPr&gt;&lt;m:e&gt;&lt;m:r&gt;&lt;m:rPr&gt;&lt;m:nor/&gt;&lt;/m:rPr&gt;&lt;w:rPr&gt;&lt;w:sz w:val=&quot;24&quot;/&gt;&lt;/w:rPr&gt;&lt;m:t&gt;0.003&lt;/m:t&gt;&lt;/m:r&gt;&lt;/m:e&gt;&lt;m:sup&gt;&lt;m:r&gt;&lt;m:rPr&gt;&lt;m:nor/&gt;&lt;/m:rPr&gt;&lt;w:rPr&gt;&lt;w:sz w:val=&quot;24&quot;/&gt;&lt;/w:rPr&gt;&lt;m:t&gt;2&lt;/m:t&gt;&lt;/m:r&gt;&lt;/m:sup&gt;&lt;/m:sSup&gt;&lt;/m:e&gt;&lt;/m:rad&gt;&lt;m:r&gt;&lt;m:rPr&gt;&lt;m:nor/&gt;&lt;/m:rPr&gt;&lt;w:rPr&gt;&lt;w:sz w:val=&quot;24&quot;/&gt;&lt;/w:rPr&gt;&lt;m:t&gt;=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hint="default" w:ascii="Times New Roman" w:hAnsi="Times New Roman" w:eastAsia="宋体" w:cs="Times New Roman"/>
          <w:sz w:val="24"/>
          <w:szCs w:val="24"/>
        </w:rPr>
        <w:instrText xml:space="preserve"> </w:instrText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eastAsia="宋体" w:cs="Times New Roman"/>
          <w:sz w:val="24"/>
          <w:szCs w:val="24"/>
        </w:rPr>
        <w:fldChar w:fldCharType="end"/>
      </w:r>
    </w:p>
    <w:p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5、扩展不确定度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的计算</w:t>
      </w:r>
    </w:p>
    <w:p>
      <w:pPr>
        <w:spacing w:line="360" w:lineRule="auto"/>
        <w:ind w:left="36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取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包含因子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2，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/>
          <w:sz w:val="24"/>
          <w:szCs w:val="24"/>
          <w:lang w:val="en-US" w:eastAsia="zh-CN"/>
        </w:rPr>
        <w:t>则：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扩展不确定度</w:t>
      </w: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sz w:val="24"/>
          <w:szCs w:val="24"/>
        </w:rPr>
        <w:t>u</w:t>
      </w:r>
      <w:r>
        <w:rPr>
          <w:rFonts w:hint="default" w:ascii="Times New Roman" w:hAnsi="Times New Roman" w:eastAsia="宋体" w:cs="Times New Roman"/>
          <w:sz w:val="24"/>
          <w:szCs w:val="24"/>
          <w:vertAlign w:val="subscript"/>
        </w:rPr>
        <w:t>c</w:t>
      </w:r>
      <w:r>
        <w:rPr>
          <w:rFonts w:hint="default" w:ascii="Times New Roman" w:hAnsi="Times New Roman" w:eastAsia="宋体" w:cs="Times New Roman"/>
          <w:sz w:val="24"/>
          <w:szCs w:val="24"/>
        </w:rPr>
        <w:t>＝2×0.0</w:t>
      </w:r>
      <w:r>
        <w:rPr>
          <w:rFonts w:hint="eastAsia" w:cs="Times New Roman"/>
          <w:sz w:val="24"/>
          <w:szCs w:val="24"/>
          <w:lang w:val="en-US" w:eastAsia="zh-CN"/>
        </w:rPr>
        <w:t>69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>＝0.</w:t>
      </w:r>
      <w:r>
        <w:rPr>
          <w:rFonts w:hint="eastAsia" w:cs="Times New Roman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mm</w:t>
      </w:r>
    </w:p>
    <w:p>
      <w:pPr>
        <w:spacing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 xml:space="preserve">6、测量不确定度的报告与表示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sz w:val="24"/>
          <w:szCs w:val="24"/>
        </w:rPr>
        <w:t>U＝</w:t>
      </w:r>
      <w:r>
        <w:rPr>
          <w:rFonts w:hint="default" w:ascii="Times New Roman" w:hAnsi="Times New Roman" w:eastAsia="宋体" w:cs="Times New Roman"/>
          <w:iCs/>
          <w:sz w:val="24"/>
          <w:szCs w:val="24"/>
        </w:rPr>
        <w:t>0.</w:t>
      </w:r>
      <w:r>
        <w:rPr>
          <w:rFonts w:hint="eastAsia" w:cs="Times New Roman"/>
          <w:iCs/>
          <w:sz w:val="24"/>
          <w:szCs w:val="24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eastAsia="宋体" w:cs="Times New Roman"/>
          <w:iCs/>
          <w:sz w:val="24"/>
          <w:szCs w:val="24"/>
          <w:lang w:val="en-US" w:eastAsia="zh-CN"/>
        </w:rPr>
        <w:t>mm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default" w:ascii="Times New Roman" w:hAnsi="Times New Roman" w:eastAsia="宋体" w:cs="Times New Roman"/>
          <w:i/>
          <w:kern w:val="0"/>
          <w:sz w:val="24"/>
          <w:szCs w:val="24"/>
        </w:rPr>
        <w:t>k</w:t>
      </w:r>
      <w:r>
        <w:rPr>
          <w:rFonts w:hint="default" w:ascii="Times New Roman" w:hAnsi="Times New Roman" w:eastAsia="宋体" w:cs="Times New Roman"/>
          <w:i/>
          <w:iCs/>
          <w:kern w:val="0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= 2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55B0A"/>
    <w:multiLevelType w:val="multilevel"/>
    <w:tmpl w:val="39355B0A"/>
    <w:lvl w:ilvl="0" w:tentative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2BFE95"/>
    <w:multiLevelType w:val="singleLevel"/>
    <w:tmpl w:val="3B2BFE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95E52F6"/>
    <w:rsid w:val="00084A51"/>
    <w:rsid w:val="001267C5"/>
    <w:rsid w:val="00227CDF"/>
    <w:rsid w:val="0023112D"/>
    <w:rsid w:val="003577A2"/>
    <w:rsid w:val="00365E58"/>
    <w:rsid w:val="00527A3B"/>
    <w:rsid w:val="006E25D7"/>
    <w:rsid w:val="00850B26"/>
    <w:rsid w:val="00855826"/>
    <w:rsid w:val="00A16769"/>
    <w:rsid w:val="00B72BDD"/>
    <w:rsid w:val="00C84DAA"/>
    <w:rsid w:val="00D60E80"/>
    <w:rsid w:val="00F55B64"/>
    <w:rsid w:val="00F8595A"/>
    <w:rsid w:val="00FE1942"/>
    <w:rsid w:val="010A736B"/>
    <w:rsid w:val="015123B9"/>
    <w:rsid w:val="018F2EE2"/>
    <w:rsid w:val="01A7647D"/>
    <w:rsid w:val="01FE5971"/>
    <w:rsid w:val="025B2178"/>
    <w:rsid w:val="029D4DA9"/>
    <w:rsid w:val="02B6391F"/>
    <w:rsid w:val="034B3636"/>
    <w:rsid w:val="03B56739"/>
    <w:rsid w:val="04444815"/>
    <w:rsid w:val="049031F8"/>
    <w:rsid w:val="049B7F88"/>
    <w:rsid w:val="04A477B3"/>
    <w:rsid w:val="05295B2D"/>
    <w:rsid w:val="053D2757"/>
    <w:rsid w:val="055661F0"/>
    <w:rsid w:val="061E4834"/>
    <w:rsid w:val="062619D7"/>
    <w:rsid w:val="06323C68"/>
    <w:rsid w:val="0636392C"/>
    <w:rsid w:val="063C6255"/>
    <w:rsid w:val="06531CD0"/>
    <w:rsid w:val="065564A8"/>
    <w:rsid w:val="06DD53BD"/>
    <w:rsid w:val="06FD448F"/>
    <w:rsid w:val="071456E9"/>
    <w:rsid w:val="07846919"/>
    <w:rsid w:val="07AD44D6"/>
    <w:rsid w:val="08BA4BDC"/>
    <w:rsid w:val="090137FA"/>
    <w:rsid w:val="090C07BB"/>
    <w:rsid w:val="09502F56"/>
    <w:rsid w:val="095F3199"/>
    <w:rsid w:val="097256B0"/>
    <w:rsid w:val="09A54FAD"/>
    <w:rsid w:val="09DB3F24"/>
    <w:rsid w:val="0A01364A"/>
    <w:rsid w:val="0A0C3321"/>
    <w:rsid w:val="0A9A5E74"/>
    <w:rsid w:val="0AD01A20"/>
    <w:rsid w:val="0AFB3820"/>
    <w:rsid w:val="0B15533F"/>
    <w:rsid w:val="0BC8647A"/>
    <w:rsid w:val="0BE502CE"/>
    <w:rsid w:val="0BEF6E48"/>
    <w:rsid w:val="0C654F6B"/>
    <w:rsid w:val="0C8A62DD"/>
    <w:rsid w:val="0D314E4D"/>
    <w:rsid w:val="0D446321"/>
    <w:rsid w:val="0D7C7E18"/>
    <w:rsid w:val="0D7E4CD6"/>
    <w:rsid w:val="0DB36FB6"/>
    <w:rsid w:val="0E2137A4"/>
    <w:rsid w:val="0E25391F"/>
    <w:rsid w:val="0E3B0F1C"/>
    <w:rsid w:val="0E611762"/>
    <w:rsid w:val="0E8122BC"/>
    <w:rsid w:val="0EBC1312"/>
    <w:rsid w:val="0EEA7A88"/>
    <w:rsid w:val="0F0767AD"/>
    <w:rsid w:val="0F3E36F7"/>
    <w:rsid w:val="0F7112BA"/>
    <w:rsid w:val="0FCA7E40"/>
    <w:rsid w:val="0FE408AD"/>
    <w:rsid w:val="103108B2"/>
    <w:rsid w:val="10376C1E"/>
    <w:rsid w:val="103E7FAD"/>
    <w:rsid w:val="1045133B"/>
    <w:rsid w:val="1064474E"/>
    <w:rsid w:val="107343BD"/>
    <w:rsid w:val="107D0D14"/>
    <w:rsid w:val="10B93AD7"/>
    <w:rsid w:val="10C76CC6"/>
    <w:rsid w:val="10E741A0"/>
    <w:rsid w:val="11393235"/>
    <w:rsid w:val="11532CCE"/>
    <w:rsid w:val="11C622DA"/>
    <w:rsid w:val="11DD0A90"/>
    <w:rsid w:val="1272218F"/>
    <w:rsid w:val="12EE3904"/>
    <w:rsid w:val="13020C77"/>
    <w:rsid w:val="13370FF1"/>
    <w:rsid w:val="133D6FDD"/>
    <w:rsid w:val="13482DED"/>
    <w:rsid w:val="13E33C21"/>
    <w:rsid w:val="13F015BE"/>
    <w:rsid w:val="13F84346"/>
    <w:rsid w:val="1460303C"/>
    <w:rsid w:val="147026FF"/>
    <w:rsid w:val="14BA7E1E"/>
    <w:rsid w:val="150669D4"/>
    <w:rsid w:val="156264EB"/>
    <w:rsid w:val="1581369B"/>
    <w:rsid w:val="159C78BE"/>
    <w:rsid w:val="159E1E6D"/>
    <w:rsid w:val="15AE6F10"/>
    <w:rsid w:val="15CF0661"/>
    <w:rsid w:val="16250B6A"/>
    <w:rsid w:val="163761CC"/>
    <w:rsid w:val="167E332C"/>
    <w:rsid w:val="168E50BE"/>
    <w:rsid w:val="16B00322"/>
    <w:rsid w:val="16D8717C"/>
    <w:rsid w:val="17182E0B"/>
    <w:rsid w:val="17496B57"/>
    <w:rsid w:val="174C764E"/>
    <w:rsid w:val="174D6D27"/>
    <w:rsid w:val="176C5C36"/>
    <w:rsid w:val="17C74D2B"/>
    <w:rsid w:val="17F84EE5"/>
    <w:rsid w:val="18175742"/>
    <w:rsid w:val="182D6F97"/>
    <w:rsid w:val="183E7280"/>
    <w:rsid w:val="187C5B16"/>
    <w:rsid w:val="18C15C1F"/>
    <w:rsid w:val="18D62037"/>
    <w:rsid w:val="18DA7B81"/>
    <w:rsid w:val="18F0644B"/>
    <w:rsid w:val="19521D76"/>
    <w:rsid w:val="19591AD2"/>
    <w:rsid w:val="195E1459"/>
    <w:rsid w:val="195F2D42"/>
    <w:rsid w:val="19662322"/>
    <w:rsid w:val="1AB80855"/>
    <w:rsid w:val="1ABB79E3"/>
    <w:rsid w:val="1AFC1190"/>
    <w:rsid w:val="1AFF235A"/>
    <w:rsid w:val="1B58691F"/>
    <w:rsid w:val="1B8F690F"/>
    <w:rsid w:val="1BDD231A"/>
    <w:rsid w:val="1BF70B1B"/>
    <w:rsid w:val="1C406E5A"/>
    <w:rsid w:val="1C4A7CD9"/>
    <w:rsid w:val="1C7865F4"/>
    <w:rsid w:val="1C87152C"/>
    <w:rsid w:val="1CD35F20"/>
    <w:rsid w:val="1CF70AB6"/>
    <w:rsid w:val="1D5025AC"/>
    <w:rsid w:val="1D8F1E47"/>
    <w:rsid w:val="1D9E6DCA"/>
    <w:rsid w:val="1DA32633"/>
    <w:rsid w:val="1DB55626"/>
    <w:rsid w:val="1DBB3739"/>
    <w:rsid w:val="1DE55F0B"/>
    <w:rsid w:val="1DEE6E29"/>
    <w:rsid w:val="1DFD6F64"/>
    <w:rsid w:val="1E36565E"/>
    <w:rsid w:val="1E393D9B"/>
    <w:rsid w:val="1E8E0A34"/>
    <w:rsid w:val="1F89788F"/>
    <w:rsid w:val="1FCA46F2"/>
    <w:rsid w:val="200D052E"/>
    <w:rsid w:val="2099122F"/>
    <w:rsid w:val="20B34A14"/>
    <w:rsid w:val="213D1BBA"/>
    <w:rsid w:val="21787099"/>
    <w:rsid w:val="2186088F"/>
    <w:rsid w:val="218D212F"/>
    <w:rsid w:val="218E3152"/>
    <w:rsid w:val="21BF051E"/>
    <w:rsid w:val="21DA565B"/>
    <w:rsid w:val="22140A30"/>
    <w:rsid w:val="222055FF"/>
    <w:rsid w:val="22486A69"/>
    <w:rsid w:val="2309140E"/>
    <w:rsid w:val="231433F1"/>
    <w:rsid w:val="23476973"/>
    <w:rsid w:val="23647A3F"/>
    <w:rsid w:val="23D905C6"/>
    <w:rsid w:val="23F92711"/>
    <w:rsid w:val="24A02C63"/>
    <w:rsid w:val="24BF5EEC"/>
    <w:rsid w:val="24D4698F"/>
    <w:rsid w:val="24F00EBB"/>
    <w:rsid w:val="25061358"/>
    <w:rsid w:val="250A4AAB"/>
    <w:rsid w:val="250F1AC0"/>
    <w:rsid w:val="251946ED"/>
    <w:rsid w:val="253107EE"/>
    <w:rsid w:val="253C591A"/>
    <w:rsid w:val="25641756"/>
    <w:rsid w:val="25805C82"/>
    <w:rsid w:val="259413AB"/>
    <w:rsid w:val="25E75F91"/>
    <w:rsid w:val="25F018F1"/>
    <w:rsid w:val="261E2E2C"/>
    <w:rsid w:val="263A491A"/>
    <w:rsid w:val="26633AB1"/>
    <w:rsid w:val="26E36D60"/>
    <w:rsid w:val="276417AC"/>
    <w:rsid w:val="276F4A98"/>
    <w:rsid w:val="27725E1D"/>
    <w:rsid w:val="27AD6260"/>
    <w:rsid w:val="27EB2370"/>
    <w:rsid w:val="27FD4E22"/>
    <w:rsid w:val="28133675"/>
    <w:rsid w:val="282C2BBB"/>
    <w:rsid w:val="28E868B0"/>
    <w:rsid w:val="2916416F"/>
    <w:rsid w:val="2959155B"/>
    <w:rsid w:val="295E52F6"/>
    <w:rsid w:val="29C410CB"/>
    <w:rsid w:val="2A467D32"/>
    <w:rsid w:val="2AE46453"/>
    <w:rsid w:val="2AF53506"/>
    <w:rsid w:val="2B08150D"/>
    <w:rsid w:val="2B367A2B"/>
    <w:rsid w:val="2B391645"/>
    <w:rsid w:val="2B801F2C"/>
    <w:rsid w:val="2BBB474F"/>
    <w:rsid w:val="2C11611D"/>
    <w:rsid w:val="2C6A100F"/>
    <w:rsid w:val="2C6B1258"/>
    <w:rsid w:val="2C6E17C2"/>
    <w:rsid w:val="2C8F1234"/>
    <w:rsid w:val="2C981CFD"/>
    <w:rsid w:val="2CF13E98"/>
    <w:rsid w:val="2D401EAF"/>
    <w:rsid w:val="2D5F4593"/>
    <w:rsid w:val="2D6B7AAF"/>
    <w:rsid w:val="2D9565E0"/>
    <w:rsid w:val="2DAD38FB"/>
    <w:rsid w:val="2DB13454"/>
    <w:rsid w:val="2EA7174E"/>
    <w:rsid w:val="2EAE2349"/>
    <w:rsid w:val="2EB436D8"/>
    <w:rsid w:val="2EBE041B"/>
    <w:rsid w:val="2EE55D4D"/>
    <w:rsid w:val="2EF20F47"/>
    <w:rsid w:val="2FC02334"/>
    <w:rsid w:val="2FCB68DB"/>
    <w:rsid w:val="2FEE50F3"/>
    <w:rsid w:val="30006BD5"/>
    <w:rsid w:val="30205D58"/>
    <w:rsid w:val="304061F0"/>
    <w:rsid w:val="3049057C"/>
    <w:rsid w:val="30614A16"/>
    <w:rsid w:val="30662EDC"/>
    <w:rsid w:val="3082583C"/>
    <w:rsid w:val="30FB13CA"/>
    <w:rsid w:val="31073D29"/>
    <w:rsid w:val="31384C99"/>
    <w:rsid w:val="314A69C0"/>
    <w:rsid w:val="314B5F65"/>
    <w:rsid w:val="31592A40"/>
    <w:rsid w:val="31EB7B75"/>
    <w:rsid w:val="320E382B"/>
    <w:rsid w:val="321E1594"/>
    <w:rsid w:val="326C67A3"/>
    <w:rsid w:val="32FD5AF2"/>
    <w:rsid w:val="330A1107"/>
    <w:rsid w:val="337156F2"/>
    <w:rsid w:val="33D22636"/>
    <w:rsid w:val="33F055F4"/>
    <w:rsid w:val="34030A42"/>
    <w:rsid w:val="34D36172"/>
    <w:rsid w:val="34E97C37"/>
    <w:rsid w:val="3504148B"/>
    <w:rsid w:val="354D524A"/>
    <w:rsid w:val="355A28E3"/>
    <w:rsid w:val="35B27D87"/>
    <w:rsid w:val="35D810C6"/>
    <w:rsid w:val="36064819"/>
    <w:rsid w:val="36184782"/>
    <w:rsid w:val="36633A19"/>
    <w:rsid w:val="36AC74B4"/>
    <w:rsid w:val="37145252"/>
    <w:rsid w:val="372E5DD5"/>
    <w:rsid w:val="3768578B"/>
    <w:rsid w:val="37A94C31"/>
    <w:rsid w:val="37CB1876"/>
    <w:rsid w:val="38093C3A"/>
    <w:rsid w:val="384168B8"/>
    <w:rsid w:val="385507DC"/>
    <w:rsid w:val="387F13C9"/>
    <w:rsid w:val="38BB0B73"/>
    <w:rsid w:val="38D37FA9"/>
    <w:rsid w:val="38D44DA9"/>
    <w:rsid w:val="390D653D"/>
    <w:rsid w:val="392C27E9"/>
    <w:rsid w:val="39732F39"/>
    <w:rsid w:val="398475C6"/>
    <w:rsid w:val="39983970"/>
    <w:rsid w:val="39B648AE"/>
    <w:rsid w:val="39D37B62"/>
    <w:rsid w:val="39F50E2C"/>
    <w:rsid w:val="3A43603C"/>
    <w:rsid w:val="3A866B6F"/>
    <w:rsid w:val="3A993EAE"/>
    <w:rsid w:val="3AFD61EB"/>
    <w:rsid w:val="3B491430"/>
    <w:rsid w:val="3B5E6116"/>
    <w:rsid w:val="3B6F4C0F"/>
    <w:rsid w:val="3B8B03ED"/>
    <w:rsid w:val="3BA12758"/>
    <w:rsid w:val="3BDF7324"/>
    <w:rsid w:val="3C153A08"/>
    <w:rsid w:val="3C1E7B6F"/>
    <w:rsid w:val="3C5C288B"/>
    <w:rsid w:val="3C9C43CA"/>
    <w:rsid w:val="3CA01523"/>
    <w:rsid w:val="3CA025B5"/>
    <w:rsid w:val="3CBE19AA"/>
    <w:rsid w:val="3CE30E59"/>
    <w:rsid w:val="3CED76DD"/>
    <w:rsid w:val="3D2E2FD3"/>
    <w:rsid w:val="3DA91EB2"/>
    <w:rsid w:val="3DED5548"/>
    <w:rsid w:val="3DF71617"/>
    <w:rsid w:val="3DF77869"/>
    <w:rsid w:val="3E501057"/>
    <w:rsid w:val="3E782D86"/>
    <w:rsid w:val="3F237362"/>
    <w:rsid w:val="3F6A1D37"/>
    <w:rsid w:val="3F7A7526"/>
    <w:rsid w:val="3FC3021C"/>
    <w:rsid w:val="3FC86FAA"/>
    <w:rsid w:val="3FF74ECC"/>
    <w:rsid w:val="406B6E3D"/>
    <w:rsid w:val="409F2474"/>
    <w:rsid w:val="40A6530A"/>
    <w:rsid w:val="40B76927"/>
    <w:rsid w:val="40C8729B"/>
    <w:rsid w:val="410858E9"/>
    <w:rsid w:val="411A4193"/>
    <w:rsid w:val="4133108B"/>
    <w:rsid w:val="414B6979"/>
    <w:rsid w:val="4164563D"/>
    <w:rsid w:val="419115AF"/>
    <w:rsid w:val="422A249F"/>
    <w:rsid w:val="425A5D79"/>
    <w:rsid w:val="42CF2139"/>
    <w:rsid w:val="42E47EBB"/>
    <w:rsid w:val="42FC147E"/>
    <w:rsid w:val="436037A6"/>
    <w:rsid w:val="43805C0B"/>
    <w:rsid w:val="439416B6"/>
    <w:rsid w:val="43E77D74"/>
    <w:rsid w:val="443D58AA"/>
    <w:rsid w:val="44556987"/>
    <w:rsid w:val="446941AE"/>
    <w:rsid w:val="45521829"/>
    <w:rsid w:val="459A3F8A"/>
    <w:rsid w:val="45C32C68"/>
    <w:rsid w:val="45FE3658"/>
    <w:rsid w:val="462C7D91"/>
    <w:rsid w:val="46AA69D8"/>
    <w:rsid w:val="46B06807"/>
    <w:rsid w:val="46BE6485"/>
    <w:rsid w:val="46BF6A4A"/>
    <w:rsid w:val="46D87B0C"/>
    <w:rsid w:val="471F3D34"/>
    <w:rsid w:val="475E6263"/>
    <w:rsid w:val="47674205"/>
    <w:rsid w:val="478F6633"/>
    <w:rsid w:val="479541B3"/>
    <w:rsid w:val="47D1520B"/>
    <w:rsid w:val="47D25AD0"/>
    <w:rsid w:val="47E06B8E"/>
    <w:rsid w:val="481C4F33"/>
    <w:rsid w:val="48253225"/>
    <w:rsid w:val="490848D8"/>
    <w:rsid w:val="49680B69"/>
    <w:rsid w:val="49780256"/>
    <w:rsid w:val="497C0BF4"/>
    <w:rsid w:val="497E4541"/>
    <w:rsid w:val="49823687"/>
    <w:rsid w:val="499A7F67"/>
    <w:rsid w:val="4A056ABE"/>
    <w:rsid w:val="4A937AD6"/>
    <w:rsid w:val="4ABB577A"/>
    <w:rsid w:val="4B621763"/>
    <w:rsid w:val="4BF52F0E"/>
    <w:rsid w:val="4C362BE7"/>
    <w:rsid w:val="4C417E74"/>
    <w:rsid w:val="4C445A3C"/>
    <w:rsid w:val="4C52210E"/>
    <w:rsid w:val="4C8C1137"/>
    <w:rsid w:val="4CB22BAD"/>
    <w:rsid w:val="4CB608EF"/>
    <w:rsid w:val="4CCA1041"/>
    <w:rsid w:val="4CCE3DBA"/>
    <w:rsid w:val="4CDA33F9"/>
    <w:rsid w:val="4D6F48AB"/>
    <w:rsid w:val="4D7168CF"/>
    <w:rsid w:val="4D950505"/>
    <w:rsid w:val="4DF25957"/>
    <w:rsid w:val="4E0D48FC"/>
    <w:rsid w:val="4E2D6C92"/>
    <w:rsid w:val="4E524648"/>
    <w:rsid w:val="4EA01E83"/>
    <w:rsid w:val="4ECD29D3"/>
    <w:rsid w:val="4F650D0E"/>
    <w:rsid w:val="4F9E0849"/>
    <w:rsid w:val="4FAB2261"/>
    <w:rsid w:val="4FB91FF7"/>
    <w:rsid w:val="50377F99"/>
    <w:rsid w:val="505F4B58"/>
    <w:rsid w:val="5076286F"/>
    <w:rsid w:val="50DA2693"/>
    <w:rsid w:val="50E12BEE"/>
    <w:rsid w:val="51414F9F"/>
    <w:rsid w:val="51606DB2"/>
    <w:rsid w:val="51AC51CB"/>
    <w:rsid w:val="51B72B19"/>
    <w:rsid w:val="51D71733"/>
    <w:rsid w:val="520420FD"/>
    <w:rsid w:val="523941F5"/>
    <w:rsid w:val="526747A8"/>
    <w:rsid w:val="52867B76"/>
    <w:rsid w:val="52C85610"/>
    <w:rsid w:val="52EA30A1"/>
    <w:rsid w:val="53134561"/>
    <w:rsid w:val="53366C8C"/>
    <w:rsid w:val="5341642A"/>
    <w:rsid w:val="5366092E"/>
    <w:rsid w:val="539D6365"/>
    <w:rsid w:val="53C37B18"/>
    <w:rsid w:val="53FB56E1"/>
    <w:rsid w:val="545207D2"/>
    <w:rsid w:val="54FE1085"/>
    <w:rsid w:val="55247440"/>
    <w:rsid w:val="55DA0BFC"/>
    <w:rsid w:val="562528DD"/>
    <w:rsid w:val="564869D4"/>
    <w:rsid w:val="569C2904"/>
    <w:rsid w:val="56B440F1"/>
    <w:rsid w:val="57631674"/>
    <w:rsid w:val="57697E78"/>
    <w:rsid w:val="57917F8F"/>
    <w:rsid w:val="57CC2099"/>
    <w:rsid w:val="57DE0CFA"/>
    <w:rsid w:val="580F06C7"/>
    <w:rsid w:val="58331046"/>
    <w:rsid w:val="58785586"/>
    <w:rsid w:val="5895585D"/>
    <w:rsid w:val="58B109C7"/>
    <w:rsid w:val="59576008"/>
    <w:rsid w:val="596A0DC0"/>
    <w:rsid w:val="599C6729"/>
    <w:rsid w:val="59B9557B"/>
    <w:rsid w:val="5A496318"/>
    <w:rsid w:val="5A641346"/>
    <w:rsid w:val="5A7616BE"/>
    <w:rsid w:val="5A7E0318"/>
    <w:rsid w:val="5A875679"/>
    <w:rsid w:val="5ACC25F8"/>
    <w:rsid w:val="5B377B63"/>
    <w:rsid w:val="5B400359"/>
    <w:rsid w:val="5B460708"/>
    <w:rsid w:val="5B4775EA"/>
    <w:rsid w:val="5B4B2156"/>
    <w:rsid w:val="5B7A4B13"/>
    <w:rsid w:val="5B8A72BE"/>
    <w:rsid w:val="5B9B5D47"/>
    <w:rsid w:val="5BB83097"/>
    <w:rsid w:val="5C055090"/>
    <w:rsid w:val="5C1B42CB"/>
    <w:rsid w:val="5D062452"/>
    <w:rsid w:val="5D2E7599"/>
    <w:rsid w:val="5D326DCF"/>
    <w:rsid w:val="5D5868D6"/>
    <w:rsid w:val="5D9764F1"/>
    <w:rsid w:val="5DAF79CF"/>
    <w:rsid w:val="5DE82CD2"/>
    <w:rsid w:val="5E610216"/>
    <w:rsid w:val="5E6C67F7"/>
    <w:rsid w:val="5EFD54A6"/>
    <w:rsid w:val="5F2E4AEA"/>
    <w:rsid w:val="5F3B1623"/>
    <w:rsid w:val="5FBA6C7D"/>
    <w:rsid w:val="5FD502A8"/>
    <w:rsid w:val="5FD57611"/>
    <w:rsid w:val="6001421E"/>
    <w:rsid w:val="60397415"/>
    <w:rsid w:val="60587A6D"/>
    <w:rsid w:val="605B55DE"/>
    <w:rsid w:val="610712C2"/>
    <w:rsid w:val="6118527D"/>
    <w:rsid w:val="61427546"/>
    <w:rsid w:val="616F01F2"/>
    <w:rsid w:val="62151AA1"/>
    <w:rsid w:val="622A38DD"/>
    <w:rsid w:val="622F7929"/>
    <w:rsid w:val="6296403B"/>
    <w:rsid w:val="63260125"/>
    <w:rsid w:val="635F53E5"/>
    <w:rsid w:val="63637671"/>
    <w:rsid w:val="636545BD"/>
    <w:rsid w:val="63BA6EA8"/>
    <w:rsid w:val="63D71692"/>
    <w:rsid w:val="643D1C4F"/>
    <w:rsid w:val="645962D8"/>
    <w:rsid w:val="646E3F5F"/>
    <w:rsid w:val="64705963"/>
    <w:rsid w:val="647C5B23"/>
    <w:rsid w:val="64826F2F"/>
    <w:rsid w:val="64AE1D7F"/>
    <w:rsid w:val="64B02A5E"/>
    <w:rsid w:val="64BA1BD0"/>
    <w:rsid w:val="64D60F50"/>
    <w:rsid w:val="6548459E"/>
    <w:rsid w:val="659A0956"/>
    <w:rsid w:val="65C9123C"/>
    <w:rsid w:val="66214BD4"/>
    <w:rsid w:val="66266C90"/>
    <w:rsid w:val="66CD209A"/>
    <w:rsid w:val="66E82C60"/>
    <w:rsid w:val="6726694F"/>
    <w:rsid w:val="67B5344E"/>
    <w:rsid w:val="67C148F9"/>
    <w:rsid w:val="67D00C37"/>
    <w:rsid w:val="67D0240D"/>
    <w:rsid w:val="67E77667"/>
    <w:rsid w:val="6852376A"/>
    <w:rsid w:val="68CA50AF"/>
    <w:rsid w:val="694D7A8E"/>
    <w:rsid w:val="69680C14"/>
    <w:rsid w:val="69BB70ED"/>
    <w:rsid w:val="6A764632"/>
    <w:rsid w:val="6A793230"/>
    <w:rsid w:val="6A7D6A5D"/>
    <w:rsid w:val="6A825E94"/>
    <w:rsid w:val="6A9F5AE2"/>
    <w:rsid w:val="6AAD0D34"/>
    <w:rsid w:val="6AFE517E"/>
    <w:rsid w:val="6B0C1E5D"/>
    <w:rsid w:val="6B226743"/>
    <w:rsid w:val="6B3727A3"/>
    <w:rsid w:val="6B612103"/>
    <w:rsid w:val="6B800240"/>
    <w:rsid w:val="6BDF3589"/>
    <w:rsid w:val="6BFD37F4"/>
    <w:rsid w:val="6C5F36E0"/>
    <w:rsid w:val="6C6F59D5"/>
    <w:rsid w:val="6D001733"/>
    <w:rsid w:val="6D0D4B22"/>
    <w:rsid w:val="6D123CBC"/>
    <w:rsid w:val="6D1A7968"/>
    <w:rsid w:val="6D5C203B"/>
    <w:rsid w:val="6DAF26FE"/>
    <w:rsid w:val="6DB21D50"/>
    <w:rsid w:val="6DE46726"/>
    <w:rsid w:val="6E041063"/>
    <w:rsid w:val="6E0C43BB"/>
    <w:rsid w:val="6E547097"/>
    <w:rsid w:val="6E6C605B"/>
    <w:rsid w:val="6E951F96"/>
    <w:rsid w:val="6E9F7006"/>
    <w:rsid w:val="6EDB5231"/>
    <w:rsid w:val="6F6D4110"/>
    <w:rsid w:val="6FA94B24"/>
    <w:rsid w:val="6FB62861"/>
    <w:rsid w:val="6FFE5DD2"/>
    <w:rsid w:val="70B265C9"/>
    <w:rsid w:val="70E96CB3"/>
    <w:rsid w:val="71371EE8"/>
    <w:rsid w:val="71593474"/>
    <w:rsid w:val="71844269"/>
    <w:rsid w:val="71A54F3B"/>
    <w:rsid w:val="72084E9A"/>
    <w:rsid w:val="724834E8"/>
    <w:rsid w:val="72585B75"/>
    <w:rsid w:val="725974A3"/>
    <w:rsid w:val="7290624B"/>
    <w:rsid w:val="72BF16A6"/>
    <w:rsid w:val="73261A7B"/>
    <w:rsid w:val="734D794C"/>
    <w:rsid w:val="73746B46"/>
    <w:rsid w:val="73B540E9"/>
    <w:rsid w:val="73DC7AD3"/>
    <w:rsid w:val="74012103"/>
    <w:rsid w:val="741B7106"/>
    <w:rsid w:val="74730104"/>
    <w:rsid w:val="74CB7CC8"/>
    <w:rsid w:val="75587C99"/>
    <w:rsid w:val="75610B49"/>
    <w:rsid w:val="756D1767"/>
    <w:rsid w:val="75B275F6"/>
    <w:rsid w:val="75BF7F65"/>
    <w:rsid w:val="75D92DD5"/>
    <w:rsid w:val="76524935"/>
    <w:rsid w:val="76E3713F"/>
    <w:rsid w:val="77146C12"/>
    <w:rsid w:val="777031CF"/>
    <w:rsid w:val="78364816"/>
    <w:rsid w:val="78704FBA"/>
    <w:rsid w:val="7899684C"/>
    <w:rsid w:val="78B140C7"/>
    <w:rsid w:val="78CE2999"/>
    <w:rsid w:val="78EB596B"/>
    <w:rsid w:val="78FC19FB"/>
    <w:rsid w:val="790134A0"/>
    <w:rsid w:val="798E3ED6"/>
    <w:rsid w:val="79E77920"/>
    <w:rsid w:val="7A293BFF"/>
    <w:rsid w:val="7A3852EC"/>
    <w:rsid w:val="7A480860"/>
    <w:rsid w:val="7A56499B"/>
    <w:rsid w:val="7A7F2C28"/>
    <w:rsid w:val="7B705F89"/>
    <w:rsid w:val="7B976754"/>
    <w:rsid w:val="7BAB748C"/>
    <w:rsid w:val="7BE2675B"/>
    <w:rsid w:val="7BE91898"/>
    <w:rsid w:val="7C1201F8"/>
    <w:rsid w:val="7C1E3C37"/>
    <w:rsid w:val="7C345209"/>
    <w:rsid w:val="7C52568F"/>
    <w:rsid w:val="7C5425D0"/>
    <w:rsid w:val="7C8D3F62"/>
    <w:rsid w:val="7CAB6BE0"/>
    <w:rsid w:val="7D1943FF"/>
    <w:rsid w:val="7D4465FC"/>
    <w:rsid w:val="7D9F4569"/>
    <w:rsid w:val="7E0E7ED0"/>
    <w:rsid w:val="7E185110"/>
    <w:rsid w:val="7E394D59"/>
    <w:rsid w:val="7E536C41"/>
    <w:rsid w:val="7E740338"/>
    <w:rsid w:val="7EE051D4"/>
    <w:rsid w:val="7F3472CE"/>
    <w:rsid w:val="7FC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"/>
    <w:basedOn w:val="1"/>
    <w:qFormat/>
    <w:uiPriority w:val="0"/>
    <w:pPr>
      <w:spacing w:line="240" w:lineRule="exac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2"/>
    <w:qFormat/>
    <w:uiPriority w:val="0"/>
    <w:rPr>
      <w:kern w:val="2"/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9.png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7.bin"/><Relationship Id="rId17" Type="http://schemas.openxmlformats.org/officeDocument/2006/relationships/image" Target="media/image7.png"/><Relationship Id="rId16" Type="http://schemas.openxmlformats.org/officeDocument/2006/relationships/image" Target="media/image6.wmf"/><Relationship Id="rId15" Type="http://schemas.openxmlformats.org/officeDocument/2006/relationships/oleObject" Target="embeddings/oleObject6.bin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708</Words>
  <Characters>904</Characters>
  <Lines>8</Lines>
  <Paragraphs>2</Paragraphs>
  <TotalTime>8</TotalTime>
  <ScaleCrop>false</ScaleCrop>
  <LinksUpToDate>false</LinksUpToDate>
  <CharactersWithSpaces>962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2021-08-13T03:31:00Z</dcterms:created>
  <dc:creator>知足常乐</dc:creator>
  <cp:lastModifiedBy>金银铜铁</cp:lastModifiedBy>
  <dcterms:modified xsi:type="dcterms:W3CDTF">2023-03-20T05:02:05Z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167CB3CF32F046A0ADB35B9CC1EBA4E6</vt:lpwstr>
  </property>
</Properties>
</file>