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spacing w:line="240" w:lineRule="auto"/>
        <w:jc w:val="left"/>
        <w:rPr>
          <w:rFonts w:ascii="宋体" w:hAnsi="宋体" w:cs="宋体"/>
          <w:b/>
          <w:bCs/>
          <w:color w:val="000000"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>
        <w:rPr>
          <w:rFonts w:hint="eastAsia" w:ascii="宋体" w:hAnsi="宋体" w:cs="宋体"/>
          <w:b/>
          <w:bCs/>
          <w:color w:val="000000"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附录A：</w:t>
      </w:r>
    </w:p>
    <w:p>
      <w:pPr>
        <w:pStyle w:val="3"/>
        <w:spacing w:line="240" w:lineRule="auto"/>
        <w:jc w:val="center"/>
        <w:rPr>
          <w:rFonts w:ascii="宋体" w:hAnsi="宋体" w:cs="宋体"/>
          <w:b/>
          <w:bCs/>
          <w:snapToGrid w:val="0"/>
          <w:color w:val="000000"/>
          <w:kern w:val="0"/>
          <w:sz w:val="28"/>
          <w:szCs w:val="28"/>
        </w:rPr>
      </w:pPr>
      <w:r>
        <w:rPr>
          <w:rFonts w:hint="eastAsia" w:ascii="Times New Roman" w:hAnsi="Times New Roman" w:eastAsia="宋体" w:cs="Times New Roman"/>
          <w:b/>
          <w:bCs/>
          <w:sz w:val="28"/>
          <w:szCs w:val="28"/>
          <w:lang w:val="en-US" w:eastAsia="zh-CN"/>
        </w:rPr>
        <w:t>螺纹法兰厚度尺寸</w:t>
      </w:r>
      <w:r>
        <w:rPr>
          <w:rFonts w:hint="default" w:ascii="Times New Roman" w:hAnsi="Times New Roman" w:eastAsia="宋体" w:cs="Times New Roman"/>
          <w:b/>
          <w:bCs/>
          <w:sz w:val="28"/>
          <w:szCs w:val="28"/>
        </w:rPr>
        <w:t>测量</w:t>
      </w:r>
      <w:r>
        <w:rPr>
          <w:rFonts w:hint="default" w:ascii="Times New Roman" w:hAnsi="Times New Roman" w:eastAsia="宋体" w:cs="Times New Roman"/>
          <w:b/>
          <w:bCs/>
          <w:kern w:val="0"/>
          <w:sz w:val="28"/>
          <w:szCs w:val="28"/>
        </w:rPr>
        <w:t>过程</w:t>
      </w:r>
      <w:r>
        <w:rPr>
          <w:rFonts w:hint="eastAsia" w:ascii="宋体" w:hAnsi="宋体" w:cs="宋体"/>
          <w:b/>
          <w:bCs/>
          <w:snapToGrid w:val="0"/>
          <w:color w:val="000000"/>
          <w:kern w:val="0"/>
          <w:sz w:val="28"/>
          <w:szCs w:val="28"/>
        </w:rPr>
        <w:t>不确定</w:t>
      </w:r>
      <w:r>
        <w:rPr>
          <w:rFonts w:hint="eastAsia" w:ascii="宋体" w:hAnsi="宋体" w:cs="宋体"/>
          <w:b/>
          <w:bCs/>
          <w:snapToGrid w:val="0"/>
          <w:color w:val="000000"/>
          <w:kern w:val="0"/>
          <w:sz w:val="28"/>
          <w:szCs w:val="28"/>
          <w:lang w:val="en-US" w:eastAsia="zh-CN"/>
        </w:rPr>
        <w:t>度</w:t>
      </w:r>
      <w:r>
        <w:rPr>
          <w:rFonts w:hint="eastAsia" w:ascii="宋体" w:hAnsi="宋体" w:cs="宋体"/>
          <w:b/>
          <w:bCs/>
          <w:snapToGrid w:val="0"/>
          <w:color w:val="000000"/>
          <w:kern w:val="0"/>
          <w:sz w:val="28"/>
          <w:szCs w:val="28"/>
        </w:rPr>
        <w:t>评定报告</w:t>
      </w:r>
    </w:p>
    <w:p>
      <w:pPr>
        <w:spacing w:line="360" w:lineRule="auto"/>
        <w:rPr>
          <w:rFonts w:hint="default" w:ascii="Times New Roman" w:hAnsi="Times New Roman" w:eastAsia="宋体" w:cs="Times New Roman"/>
          <w:color w:val="000000"/>
          <w:sz w:val="21"/>
          <w:szCs w:val="21"/>
        </w:rPr>
      </w:pPr>
      <w:r>
        <w:rPr>
          <w:rFonts w:hint="default" w:ascii="Times New Roman" w:hAnsi="Times New Roman" w:eastAsia="宋体" w:cs="Times New Roman"/>
          <w:b/>
          <w:bCs/>
          <w:color w:val="000000"/>
          <w:sz w:val="21"/>
          <w:szCs w:val="21"/>
        </w:rPr>
        <w:t>1、测量过程</w:t>
      </w:r>
      <w:r>
        <w:rPr>
          <w:rFonts w:hint="default" w:ascii="Times New Roman" w:hAnsi="Times New Roman" w:eastAsia="宋体" w:cs="Times New Roman"/>
          <w:b/>
          <w:color w:val="000000"/>
          <w:sz w:val="21"/>
          <w:szCs w:val="21"/>
        </w:rPr>
        <w:br w:type="textWrapping"/>
      </w:r>
      <w:r>
        <w:rPr>
          <w:rFonts w:hint="default" w:ascii="Times New Roman" w:hAnsi="Times New Roman" w:eastAsia="宋体" w:cs="Times New Roman"/>
          <w:color w:val="000000"/>
          <w:sz w:val="21"/>
          <w:szCs w:val="21"/>
        </w:rPr>
        <w:t>1.1、</w:t>
      </w:r>
      <w:r>
        <w:rPr>
          <w:rFonts w:hint="default" w:ascii="Times New Roman" w:hAnsi="Times New Roman" w:eastAsia="宋体" w:cs="Times New Roman"/>
          <w:sz w:val="21"/>
          <w:szCs w:val="21"/>
        </w:rPr>
        <w:t>测量方法：</w:t>
      </w:r>
      <w:r>
        <w:rPr>
          <w:rFonts w:hint="eastAsia" w:cs="Times New Roman"/>
          <w:sz w:val="21"/>
          <w:szCs w:val="21"/>
          <w:lang w:val="en-US" w:eastAsia="zh-CN"/>
        </w:rPr>
        <w:t>XL</w:t>
      </w:r>
      <w:r>
        <w:rPr>
          <w:rFonts w:hint="eastAsia" w:ascii="Times New Roman" w:hAnsi="Times New Roman" w:eastAsia="宋体" w:cs="Times New Roman"/>
          <w:b w:val="0"/>
          <w:bCs w:val="0"/>
          <w:snapToGrid w:val="0"/>
          <w:color w:val="auto"/>
          <w:kern w:val="0"/>
          <w:sz w:val="21"/>
          <w:szCs w:val="21"/>
          <w:lang w:val="en-US" w:eastAsia="zh-CN"/>
        </w:rPr>
        <w:t>-</w:t>
      </w:r>
      <w:r>
        <w:rPr>
          <w:rFonts w:hint="eastAsia" w:cs="Times New Roman"/>
          <w:b w:val="0"/>
          <w:bCs w:val="0"/>
          <w:snapToGrid w:val="0"/>
          <w:color w:val="auto"/>
          <w:kern w:val="0"/>
          <w:sz w:val="21"/>
          <w:szCs w:val="21"/>
          <w:lang w:val="en-US" w:eastAsia="zh-CN"/>
        </w:rPr>
        <w:t>CL-ZD-01</w:t>
      </w:r>
      <w:r>
        <w:rPr>
          <w:rFonts w:hint="eastAsia" w:ascii="Times New Roman" w:hAnsi="Times New Roman" w:eastAsia="宋体" w:cs="Times New Roman"/>
          <w:b w:val="0"/>
          <w:bCs w:val="0"/>
          <w:snapToGrid w:val="0"/>
          <w:color w:val="auto"/>
          <w:kern w:val="0"/>
          <w:sz w:val="21"/>
          <w:szCs w:val="21"/>
          <w:lang w:val="en-US" w:eastAsia="zh-CN"/>
        </w:rPr>
        <w:t>《测量</w:t>
      </w:r>
      <w:r>
        <w:rPr>
          <w:rFonts w:hint="eastAsia" w:cs="Times New Roman"/>
          <w:b w:val="0"/>
          <w:bCs w:val="0"/>
          <w:snapToGrid w:val="0"/>
          <w:color w:val="auto"/>
          <w:kern w:val="0"/>
          <w:sz w:val="21"/>
          <w:szCs w:val="21"/>
          <w:lang w:val="en-US" w:eastAsia="zh-CN"/>
        </w:rPr>
        <w:t>尺寸</w:t>
      </w:r>
      <w:r>
        <w:rPr>
          <w:rFonts w:hint="eastAsia" w:ascii="Times New Roman" w:hAnsi="Times New Roman" w:eastAsia="宋体" w:cs="Times New Roman"/>
          <w:b w:val="0"/>
          <w:bCs w:val="0"/>
          <w:snapToGrid w:val="0"/>
          <w:color w:val="auto"/>
          <w:kern w:val="0"/>
          <w:sz w:val="21"/>
          <w:szCs w:val="21"/>
          <w:lang w:val="en-US" w:eastAsia="zh-CN"/>
        </w:rPr>
        <w:t>作业指导书》</w:t>
      </w:r>
      <w:r>
        <w:rPr>
          <w:rFonts w:hint="default" w:ascii="Times New Roman" w:hAnsi="Times New Roman" w:eastAsia="宋体" w:cs="Times New Roman"/>
          <w:sz w:val="21"/>
          <w:szCs w:val="21"/>
        </w:rPr>
        <w:t>。　</w:t>
      </w:r>
      <w:r>
        <w:rPr>
          <w:rFonts w:hint="default" w:ascii="Times New Roman" w:hAnsi="Times New Roman" w:eastAsia="宋体" w:cs="Times New Roman"/>
          <w:color w:val="000000"/>
          <w:sz w:val="21"/>
          <w:szCs w:val="21"/>
        </w:rPr>
        <w:t xml:space="preserve"> </w:t>
      </w:r>
    </w:p>
    <w:p>
      <w:pPr>
        <w:spacing w:line="360" w:lineRule="auto"/>
        <w:rPr>
          <w:rFonts w:hint="default" w:ascii="Times New Roman" w:hAnsi="Times New Roman" w:eastAsia="宋体" w:cs="Times New Roman"/>
          <w:color w:val="000000"/>
          <w:sz w:val="21"/>
          <w:szCs w:val="21"/>
          <w:lang w:val="en-US" w:eastAsia="zh-CN"/>
        </w:rPr>
      </w:pPr>
      <w:r>
        <w:rPr>
          <w:rFonts w:hint="default" w:ascii="Times New Roman" w:hAnsi="Times New Roman" w:eastAsia="宋体" w:cs="Times New Roman"/>
          <w:color w:val="000000"/>
          <w:sz w:val="21"/>
          <w:szCs w:val="21"/>
        </w:rPr>
        <w:t>1.2、环境条件：</w:t>
      </w:r>
      <w:r>
        <w:rPr>
          <w:rFonts w:hint="default" w:ascii="Times New Roman" w:hAnsi="Times New Roman" w:eastAsia="宋体" w:cs="Times New Roman"/>
          <w:color w:val="000000"/>
          <w:sz w:val="21"/>
          <w:szCs w:val="21"/>
          <w:lang w:val="en-US" w:eastAsia="zh-CN"/>
        </w:rPr>
        <w:t>常温</w:t>
      </w:r>
    </w:p>
    <w:p>
      <w:pPr>
        <w:spacing w:line="360" w:lineRule="auto"/>
        <w:rPr>
          <w:rFonts w:hint="eastAsia" w:ascii="Times New Roman" w:hAnsi="Times New Roman" w:eastAsia="宋体" w:cs="Times New Roman"/>
          <w:color w:val="000000"/>
          <w:sz w:val="21"/>
          <w:szCs w:val="21"/>
          <w:lang w:eastAsia="zh-CN"/>
        </w:rPr>
      </w:pPr>
      <w:r>
        <w:rPr>
          <w:rFonts w:hint="default" w:ascii="Times New Roman" w:hAnsi="Times New Roman" w:eastAsia="宋体" w:cs="Times New Roman"/>
          <w:color w:val="000000"/>
          <w:sz w:val="21"/>
          <w:szCs w:val="21"/>
        </w:rPr>
        <w:t>1.3、</w:t>
      </w:r>
      <w:r>
        <w:rPr>
          <w:rFonts w:hint="default" w:ascii="Times New Roman" w:hAnsi="Times New Roman" w:eastAsia="宋体" w:cs="Times New Roman"/>
          <w:color w:val="000000"/>
          <w:sz w:val="21"/>
          <w:szCs w:val="21"/>
          <w:lang w:val="en-US" w:eastAsia="zh-CN"/>
        </w:rPr>
        <w:t>测量</w:t>
      </w:r>
      <w:r>
        <w:rPr>
          <w:rFonts w:hint="default" w:ascii="Times New Roman" w:hAnsi="Times New Roman" w:eastAsia="宋体" w:cs="Times New Roman"/>
          <w:color w:val="000000"/>
          <w:sz w:val="21"/>
          <w:szCs w:val="21"/>
        </w:rPr>
        <w:t>设备：</w:t>
      </w:r>
      <w:r>
        <w:rPr>
          <w:rFonts w:hint="default" w:ascii="Times New Roman" w:hAnsi="Times New Roman" w:eastAsia="宋体" w:cs="Times New Roman"/>
          <w:color w:val="000000"/>
          <w:sz w:val="21"/>
          <w:szCs w:val="21"/>
          <w:lang w:val="en-US" w:eastAsia="zh-CN"/>
        </w:rPr>
        <w:t>游标卡尺</w:t>
      </w:r>
      <w:r>
        <w:rPr>
          <w:rFonts w:hint="default" w:ascii="Times New Roman" w:hAnsi="Times New Roman" w:eastAsia="宋体" w:cs="Times New Roman"/>
          <w:color w:val="0D0D0D" w:themeColor="text1" w:themeTint="F2"/>
          <w:sz w:val="21"/>
          <w:szCs w:val="21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，测量范围为（0-</w:t>
      </w:r>
      <w:r>
        <w:rPr>
          <w:rFonts w:hint="eastAsia" w:cs="Times New Roman"/>
          <w:color w:val="0D0D0D" w:themeColor="text1" w:themeTint="F2"/>
          <w:sz w:val="21"/>
          <w:szCs w:val="21"/>
          <w:lang w:val="en-US" w:eastAsia="zh-CN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15</w:t>
      </w:r>
      <w:r>
        <w:rPr>
          <w:rFonts w:hint="default" w:ascii="Times New Roman" w:hAnsi="Times New Roman" w:eastAsia="宋体" w:cs="Times New Roman"/>
          <w:color w:val="0D0D0D" w:themeColor="text1" w:themeTint="F2"/>
          <w:sz w:val="21"/>
          <w:szCs w:val="21"/>
          <w:lang w:val="en-US" w:eastAsia="zh-CN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0</w:t>
      </w:r>
      <w:r>
        <w:rPr>
          <w:rFonts w:hint="default" w:ascii="Times New Roman" w:hAnsi="Times New Roman" w:eastAsia="宋体" w:cs="Times New Roman"/>
          <w:color w:val="0D0D0D" w:themeColor="text1" w:themeTint="F2"/>
          <w:sz w:val="21"/>
          <w:szCs w:val="21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）mm,</w:t>
      </w:r>
      <w:r>
        <w:rPr>
          <w:rFonts w:hint="default" w:ascii="Times New Roman" w:hAnsi="Times New Roman" w:eastAsia="宋体" w:cs="Times New Roman"/>
          <w:color w:val="000000"/>
          <w:sz w:val="21"/>
          <w:szCs w:val="21"/>
          <w:lang w:val="en-US" w:eastAsia="zh-CN"/>
        </w:rPr>
        <w:t>最大</w:t>
      </w:r>
      <w:r>
        <w:rPr>
          <w:rFonts w:hint="default" w:ascii="Times New Roman" w:hAnsi="Times New Roman" w:eastAsia="宋体" w:cs="Times New Roman"/>
          <w:color w:val="000000"/>
          <w:sz w:val="21"/>
          <w:szCs w:val="21"/>
        </w:rPr>
        <w:t>允</w:t>
      </w:r>
      <w:r>
        <w:rPr>
          <w:rFonts w:hint="default" w:ascii="Times New Roman" w:hAnsi="Times New Roman" w:eastAsia="宋体" w:cs="Times New Roman"/>
          <w:color w:val="000000"/>
          <w:sz w:val="21"/>
          <w:szCs w:val="21"/>
          <w:lang w:val="en-US" w:eastAsia="zh-CN"/>
        </w:rPr>
        <w:t>许误差</w:t>
      </w:r>
      <w:r>
        <w:rPr>
          <w:rFonts w:hint="default" w:ascii="Times New Roman" w:hAnsi="Times New Roman" w:eastAsia="宋体" w:cs="Times New Roman"/>
          <w:color w:val="000000"/>
          <w:sz w:val="21"/>
          <w:szCs w:val="21"/>
        </w:rPr>
        <w:t>为±0.</w:t>
      </w:r>
      <w:r>
        <w:rPr>
          <w:rFonts w:hint="default" w:ascii="Times New Roman" w:hAnsi="Times New Roman" w:eastAsia="宋体" w:cs="Times New Roman"/>
          <w:color w:val="000000"/>
          <w:sz w:val="21"/>
          <w:szCs w:val="21"/>
          <w:lang w:val="en-US" w:eastAsia="zh-CN"/>
        </w:rPr>
        <w:t>0</w:t>
      </w:r>
      <w:r>
        <w:rPr>
          <w:rFonts w:hint="eastAsia" w:cs="Times New Roman"/>
          <w:color w:val="000000"/>
          <w:sz w:val="21"/>
          <w:szCs w:val="21"/>
          <w:lang w:val="en-US" w:eastAsia="zh-CN"/>
        </w:rPr>
        <w:t>3</w:t>
      </w:r>
      <w:r>
        <w:rPr>
          <w:rFonts w:hint="default" w:ascii="Times New Roman" w:hAnsi="Times New Roman" w:eastAsia="宋体" w:cs="Times New Roman"/>
          <w:color w:val="000000"/>
          <w:sz w:val="21"/>
          <w:szCs w:val="21"/>
        </w:rPr>
        <w:t>mm</w:t>
      </w:r>
      <w:r>
        <w:rPr>
          <w:rFonts w:hint="eastAsia" w:cs="Times New Roman"/>
          <w:color w:val="000000"/>
          <w:sz w:val="21"/>
          <w:szCs w:val="21"/>
          <w:lang w:eastAsia="zh-CN"/>
        </w:rPr>
        <w:t>，</w:t>
      </w:r>
      <w:r>
        <w:rPr>
          <w:rFonts w:hint="eastAsia" w:ascii="Times New Roman" w:hAnsi="Times New Roman" w:eastAsia="宋体" w:cs="Times New Roman"/>
          <w:i/>
          <w:iCs/>
          <w:sz w:val="21"/>
          <w:szCs w:val="21"/>
          <w:highlight w:val="none"/>
          <w:lang w:val="en-US" w:eastAsia="zh-CN"/>
        </w:rPr>
        <w:t>U=</w:t>
      </w:r>
      <w:r>
        <w:rPr>
          <w:rFonts w:hint="eastAsia" w:ascii="Times New Roman" w:hAnsi="Times New Roman" w:eastAsia="宋体" w:cs="Times New Roman"/>
          <w:i w:val="0"/>
          <w:iCs w:val="0"/>
          <w:sz w:val="21"/>
          <w:szCs w:val="21"/>
          <w:highlight w:val="none"/>
          <w:lang w:val="en-US" w:eastAsia="zh-CN"/>
        </w:rPr>
        <w:t>0.02mm</w:t>
      </w:r>
      <w:r>
        <w:rPr>
          <w:rFonts w:hint="eastAsia" w:ascii="Times New Roman" w:hAnsi="Times New Roman" w:eastAsia="宋体" w:cs="Times New Roman"/>
          <w:i/>
          <w:iCs/>
          <w:sz w:val="21"/>
          <w:szCs w:val="21"/>
          <w:highlight w:val="none"/>
          <w:lang w:val="en-US" w:eastAsia="zh-CN"/>
        </w:rPr>
        <w:t>,k=</w:t>
      </w:r>
      <w:r>
        <w:rPr>
          <w:rFonts w:hint="eastAsia" w:ascii="Times New Roman" w:hAnsi="Times New Roman" w:eastAsia="宋体" w:cs="Times New Roman"/>
          <w:i w:val="0"/>
          <w:iCs w:val="0"/>
          <w:sz w:val="21"/>
          <w:szCs w:val="21"/>
          <w:highlight w:val="none"/>
          <w:lang w:val="en-US" w:eastAsia="zh-CN"/>
        </w:rPr>
        <w:t>2</w:t>
      </w:r>
    </w:p>
    <w:p>
      <w:pPr>
        <w:spacing w:line="360" w:lineRule="auto"/>
        <w:rPr>
          <w:rFonts w:hint="eastAsia" w:ascii="Times New Roman" w:hAnsi="Times New Roman" w:eastAsia="宋体" w:cs="Times New Roman"/>
          <w:b w:val="0"/>
          <w:bCs w:val="0"/>
          <w:sz w:val="21"/>
          <w:szCs w:val="21"/>
          <w:lang w:eastAsia="zh-CN"/>
        </w:rPr>
      </w:pPr>
      <w:r>
        <w:rPr>
          <w:rFonts w:hint="default" w:ascii="Times New Roman" w:hAnsi="Times New Roman" w:eastAsia="宋体" w:cs="Times New Roman"/>
          <w:color w:val="000000"/>
          <w:sz w:val="21"/>
          <w:szCs w:val="21"/>
        </w:rPr>
        <w:t>1.4、被测对象：</w:t>
      </w:r>
      <w:r>
        <w:rPr>
          <w:rFonts w:hint="eastAsia" w:cs="Times New Roman"/>
          <w:b w:val="0"/>
          <w:bCs w:val="0"/>
          <w:sz w:val="21"/>
          <w:szCs w:val="21"/>
          <w:lang w:val="en-US" w:eastAsia="zh-CN"/>
        </w:rPr>
        <w:t>厚度尺寸</w:t>
      </w:r>
      <w:r>
        <w:rPr>
          <w:rFonts w:hint="eastAsia" w:ascii="Times New Roman" w:hAnsi="Times New Roman" w:eastAsia="宋体" w:cs="Times New Roman"/>
          <w:color w:val="000000"/>
          <w:sz w:val="21"/>
          <w:szCs w:val="21"/>
          <w:lang w:val="en-US" w:eastAsia="zh-CN"/>
        </w:rPr>
        <w:t>20</w:t>
      </w:r>
      <w:r>
        <w:rPr>
          <w:rFonts w:hint="eastAsia" w:ascii="宋体" w:hAnsi="宋体" w:eastAsia="宋体" w:cs="宋体"/>
          <w:color w:val="000000"/>
          <w:sz w:val="21"/>
          <w:szCs w:val="21"/>
          <w:lang w:val="en-US" w:eastAsia="zh-CN"/>
        </w:rPr>
        <w:t>±</w:t>
      </w:r>
      <w:r>
        <w:rPr>
          <w:rFonts w:hint="eastAsia" w:ascii="Times New Roman" w:hAnsi="Times New Roman" w:eastAsia="宋体" w:cs="Times New Roman"/>
          <w:color w:val="000000"/>
          <w:sz w:val="21"/>
          <w:szCs w:val="21"/>
          <w:lang w:val="en-US" w:eastAsia="zh-CN"/>
        </w:rPr>
        <w:t>0.2mm</w:t>
      </w:r>
    </w:p>
    <w:p>
      <w:pPr>
        <w:spacing w:line="360" w:lineRule="auto"/>
        <w:rPr>
          <w:rFonts w:hint="default" w:ascii="Times New Roman" w:hAnsi="Times New Roman" w:eastAsia="宋体" w:cs="Times New Roman"/>
          <w:b/>
          <w:bCs/>
          <w:color w:val="000000"/>
          <w:sz w:val="21"/>
          <w:szCs w:val="21"/>
        </w:rPr>
      </w:pPr>
      <w:r>
        <w:rPr>
          <w:rFonts w:hint="default" w:ascii="Times New Roman" w:hAnsi="Times New Roman" w:eastAsia="宋体" w:cs="Times New Roman"/>
          <w:sz w:val="21"/>
          <w:szCs w:val="21"/>
        </w:rPr>
        <w:t>1.5、测量过程：</w:t>
      </w:r>
      <w:r>
        <w:rPr>
          <w:rFonts w:hint="eastAsia" w:cs="Times New Roman"/>
          <w:sz w:val="21"/>
          <w:szCs w:val="21"/>
          <w:lang w:val="en-US" w:eastAsia="zh-CN"/>
        </w:rPr>
        <w:t>游标卡尺调零后，</w:t>
      </w:r>
      <w:r>
        <w:rPr>
          <w:rFonts w:hint="default" w:ascii="Times New Roman" w:hAnsi="Times New Roman" w:eastAsia="宋体" w:cs="Times New Roman"/>
          <w:sz w:val="21"/>
          <w:szCs w:val="21"/>
          <w:lang w:val="en-US" w:eastAsia="zh-CN"/>
        </w:rPr>
        <w:t>在被测工件上进行测量，并</w:t>
      </w:r>
      <w:r>
        <w:rPr>
          <w:rFonts w:hint="default" w:ascii="Times New Roman" w:hAnsi="Times New Roman" w:eastAsia="宋体" w:cs="Times New Roman"/>
          <w:sz w:val="21"/>
          <w:szCs w:val="21"/>
        </w:rPr>
        <w:t>直接读出数据。</w:t>
      </w:r>
    </w:p>
    <w:p>
      <w:pPr>
        <w:autoSpaceDE w:val="0"/>
        <w:autoSpaceDN w:val="0"/>
        <w:adjustRightInd w:val="0"/>
        <w:spacing w:line="360" w:lineRule="auto"/>
        <w:jc w:val="left"/>
        <w:rPr>
          <w:rFonts w:hint="default" w:ascii="Times New Roman" w:hAnsi="Times New Roman" w:eastAsia="宋体" w:cs="Times New Roman"/>
          <w:sz w:val="21"/>
          <w:szCs w:val="21"/>
        </w:rPr>
      </w:pPr>
      <w:r>
        <w:rPr>
          <w:rFonts w:hint="default" w:ascii="Times New Roman" w:hAnsi="Times New Roman" w:eastAsia="宋体" w:cs="Times New Roman"/>
          <w:b/>
          <w:bCs/>
          <w:color w:val="000000"/>
          <w:sz w:val="21"/>
          <w:szCs w:val="21"/>
        </w:rPr>
        <w:t>2、数学模型</w:t>
      </w:r>
      <w:r>
        <w:rPr>
          <w:rFonts w:hint="default" w:ascii="Times New Roman" w:hAnsi="Times New Roman" w:eastAsia="宋体" w:cs="Times New Roman"/>
          <w:sz w:val="21"/>
          <w:szCs w:val="21"/>
        </w:rPr>
        <w:t xml:space="preserve"> </w:t>
      </w:r>
    </w:p>
    <w:p>
      <w:pPr>
        <w:autoSpaceDE w:val="0"/>
        <w:autoSpaceDN w:val="0"/>
        <w:adjustRightInd w:val="0"/>
        <w:spacing w:line="360" w:lineRule="auto"/>
        <w:ind w:firstLine="1050" w:firstLineChars="500"/>
        <w:jc w:val="left"/>
        <w:rPr>
          <w:rFonts w:hint="default" w:ascii="Times New Roman" w:hAnsi="Times New Roman" w:eastAsia="宋体" w:cs="Times New Roman"/>
          <w:kern w:val="0"/>
          <w:sz w:val="21"/>
          <w:szCs w:val="21"/>
        </w:rPr>
      </w:pPr>
      <w:r>
        <w:rPr>
          <w:rFonts w:hint="default" w:ascii="Times New Roman" w:hAnsi="Times New Roman" w:eastAsia="宋体" w:cs="Times New Roman"/>
          <w:kern w:val="0"/>
          <w:sz w:val="21"/>
          <w:szCs w:val="21"/>
        </w:rPr>
        <w:t xml:space="preserve">f=m       </w:t>
      </w:r>
    </w:p>
    <w:p>
      <w:pPr>
        <w:autoSpaceDE w:val="0"/>
        <w:autoSpaceDN w:val="0"/>
        <w:adjustRightInd w:val="0"/>
        <w:spacing w:line="360" w:lineRule="auto"/>
        <w:ind w:firstLine="420" w:firstLineChars="200"/>
        <w:jc w:val="left"/>
        <w:rPr>
          <w:rFonts w:hint="default" w:ascii="Times New Roman" w:hAnsi="Times New Roman" w:eastAsia="宋体" w:cs="Times New Roman"/>
          <w:kern w:val="0"/>
          <w:sz w:val="21"/>
          <w:szCs w:val="21"/>
        </w:rPr>
      </w:pPr>
      <w:r>
        <w:rPr>
          <w:rFonts w:hint="default" w:ascii="Times New Roman" w:hAnsi="Times New Roman" w:eastAsia="宋体" w:cs="Times New Roman"/>
          <w:kern w:val="0"/>
          <w:sz w:val="21"/>
          <w:szCs w:val="21"/>
        </w:rPr>
        <w:t>式中：f－被</w:t>
      </w:r>
      <w:r>
        <w:rPr>
          <w:rFonts w:hint="default" w:ascii="Times New Roman" w:hAnsi="Times New Roman" w:eastAsia="宋体" w:cs="Times New Roman"/>
          <w:kern w:val="0"/>
          <w:sz w:val="21"/>
          <w:szCs w:val="21"/>
          <w:lang w:val="en-US" w:eastAsia="zh-CN"/>
        </w:rPr>
        <w:t>测</w:t>
      </w:r>
      <w:r>
        <w:rPr>
          <w:rFonts w:hint="eastAsia" w:cs="Times New Roman"/>
          <w:kern w:val="0"/>
          <w:sz w:val="21"/>
          <w:szCs w:val="21"/>
          <w:lang w:val="en-US" w:eastAsia="zh-CN"/>
        </w:rPr>
        <w:t>法兰的厚度</w:t>
      </w:r>
      <w:r>
        <w:rPr>
          <w:rFonts w:hint="default" w:ascii="Times New Roman" w:hAnsi="Times New Roman" w:eastAsia="宋体" w:cs="Times New Roman"/>
          <w:kern w:val="0"/>
          <w:sz w:val="21"/>
          <w:szCs w:val="21"/>
          <w:lang w:val="en-US" w:eastAsia="zh-CN"/>
        </w:rPr>
        <w:t>尺寸</w:t>
      </w:r>
      <w:r>
        <w:rPr>
          <w:rFonts w:hint="default" w:ascii="Times New Roman" w:hAnsi="Times New Roman" w:eastAsia="宋体" w:cs="Times New Roman"/>
          <w:kern w:val="0"/>
          <w:sz w:val="21"/>
          <w:szCs w:val="21"/>
        </w:rPr>
        <w:t>；</w:t>
      </w:r>
    </w:p>
    <w:p>
      <w:pPr>
        <w:autoSpaceDE w:val="0"/>
        <w:autoSpaceDN w:val="0"/>
        <w:adjustRightInd w:val="0"/>
        <w:spacing w:line="360" w:lineRule="auto"/>
        <w:ind w:firstLine="1050" w:firstLineChars="500"/>
        <w:jc w:val="left"/>
        <w:rPr>
          <w:rFonts w:hint="default" w:ascii="Times New Roman" w:hAnsi="Times New Roman" w:eastAsia="宋体" w:cs="Times New Roman"/>
          <w:sz w:val="21"/>
          <w:szCs w:val="21"/>
        </w:rPr>
      </w:pPr>
      <w:r>
        <w:rPr>
          <w:rFonts w:hint="default" w:ascii="Times New Roman" w:hAnsi="Times New Roman" w:eastAsia="宋体" w:cs="Times New Roman"/>
          <w:kern w:val="0"/>
          <w:sz w:val="21"/>
          <w:szCs w:val="21"/>
        </w:rPr>
        <w:t>m－</w:t>
      </w:r>
      <w:r>
        <w:rPr>
          <w:rFonts w:hint="default" w:ascii="Times New Roman" w:hAnsi="Times New Roman" w:eastAsia="宋体" w:cs="Times New Roman"/>
          <w:kern w:val="0"/>
          <w:sz w:val="21"/>
          <w:szCs w:val="21"/>
          <w:lang w:val="en-US" w:eastAsia="zh-CN"/>
        </w:rPr>
        <w:t>游标卡尺的</w:t>
      </w:r>
      <w:r>
        <w:rPr>
          <w:rFonts w:hint="default" w:ascii="Times New Roman" w:hAnsi="Times New Roman" w:eastAsia="宋体" w:cs="Times New Roman"/>
          <w:kern w:val="0"/>
          <w:sz w:val="21"/>
          <w:szCs w:val="21"/>
        </w:rPr>
        <w:t>读数值。</w:t>
      </w:r>
    </w:p>
    <w:p>
      <w:pPr>
        <w:numPr>
          <w:ilvl w:val="0"/>
          <w:numId w:val="1"/>
        </w:numPr>
        <w:spacing w:line="360" w:lineRule="auto"/>
        <w:rPr>
          <w:rFonts w:hint="default" w:ascii="Times New Roman" w:hAnsi="Times New Roman" w:eastAsia="宋体" w:cs="Times New Roman"/>
          <w:sz w:val="21"/>
          <w:szCs w:val="21"/>
        </w:rPr>
      </w:pPr>
      <w:r>
        <w:rPr>
          <w:rFonts w:hint="default" w:ascii="Times New Roman" w:hAnsi="Times New Roman" w:eastAsia="宋体" w:cs="Times New Roman"/>
          <w:b/>
          <w:sz w:val="21"/>
          <w:szCs w:val="21"/>
        </w:rPr>
        <w:t>输入量的标准不确定度评定</w:t>
      </w:r>
    </w:p>
    <w:p>
      <w:pPr>
        <w:spacing w:line="360" w:lineRule="auto"/>
        <w:ind w:firstLine="420" w:firstLineChars="200"/>
        <w:rPr>
          <w:rFonts w:hint="default" w:ascii="Times New Roman" w:hAnsi="Times New Roman" w:eastAsia="宋体" w:cs="Times New Roman"/>
          <w:sz w:val="21"/>
          <w:szCs w:val="21"/>
        </w:rPr>
      </w:pPr>
      <w:r>
        <w:rPr>
          <w:rFonts w:hint="default" w:ascii="Times New Roman" w:hAnsi="Times New Roman" w:eastAsia="宋体" w:cs="Times New Roman"/>
          <w:sz w:val="21"/>
          <w:szCs w:val="21"/>
        </w:rPr>
        <w:t>输入量的不确定度来源主要是：</w:t>
      </w:r>
    </w:p>
    <w:p>
      <w:pPr>
        <w:spacing w:line="360" w:lineRule="auto"/>
        <w:ind w:firstLine="420" w:firstLineChars="200"/>
        <w:rPr>
          <w:rFonts w:hint="default" w:ascii="Times New Roman" w:hAnsi="Times New Roman" w:eastAsia="宋体" w:cs="Times New Roman"/>
          <w:b/>
          <w:bCs/>
          <w:sz w:val="21"/>
          <w:szCs w:val="21"/>
        </w:rPr>
      </w:pPr>
      <w:r>
        <w:rPr>
          <w:rFonts w:hint="default" w:ascii="Times New Roman" w:hAnsi="Times New Roman" w:eastAsia="宋体" w:cs="Times New Roman"/>
          <w:sz w:val="21"/>
          <w:szCs w:val="21"/>
        </w:rPr>
        <w:t>测量重复性引</w:t>
      </w:r>
      <w:r>
        <w:rPr>
          <w:rFonts w:hint="eastAsia" w:cs="Times New Roman"/>
          <w:sz w:val="21"/>
          <w:szCs w:val="21"/>
          <w:lang w:val="en-US" w:eastAsia="zh-CN"/>
        </w:rPr>
        <w:t>入</w:t>
      </w:r>
      <w:r>
        <w:rPr>
          <w:rFonts w:hint="default" w:ascii="Times New Roman" w:hAnsi="Times New Roman" w:eastAsia="宋体" w:cs="Times New Roman"/>
          <w:sz w:val="21"/>
          <w:szCs w:val="21"/>
        </w:rPr>
        <w:t>的</w:t>
      </w:r>
      <w:r>
        <w:rPr>
          <w:rFonts w:hint="eastAsia" w:cs="Times New Roman"/>
          <w:sz w:val="21"/>
          <w:szCs w:val="21"/>
          <w:lang w:val="en-US" w:eastAsia="zh-CN"/>
        </w:rPr>
        <w:t>标准</w:t>
      </w:r>
      <w:r>
        <w:rPr>
          <w:rFonts w:hint="default" w:ascii="Times New Roman" w:hAnsi="Times New Roman" w:eastAsia="宋体" w:cs="Times New Roman"/>
          <w:sz w:val="21"/>
          <w:szCs w:val="21"/>
        </w:rPr>
        <w:t>不确定度</w:t>
      </w:r>
      <w:r>
        <w:rPr>
          <w:rFonts w:hint="default" w:ascii="Times New Roman" w:hAnsi="Times New Roman" w:eastAsia="宋体" w:cs="Times New Roman"/>
          <w:i/>
          <w:iCs/>
          <w:sz w:val="21"/>
          <w:szCs w:val="21"/>
        </w:rPr>
        <w:t>u</w:t>
      </w:r>
      <w:r>
        <w:rPr>
          <w:rFonts w:hint="default" w:ascii="Times New Roman" w:hAnsi="Times New Roman" w:eastAsia="宋体" w:cs="Times New Roman"/>
          <w:sz w:val="21"/>
          <w:szCs w:val="21"/>
          <w:vertAlign w:val="subscript"/>
        </w:rPr>
        <w:t>1</w:t>
      </w:r>
      <w:r>
        <w:rPr>
          <w:rFonts w:hint="default" w:ascii="Times New Roman" w:hAnsi="Times New Roman" w:eastAsia="宋体" w:cs="Times New Roman"/>
          <w:b/>
          <w:bCs/>
          <w:sz w:val="21"/>
          <w:szCs w:val="21"/>
        </w:rPr>
        <w:t>；</w:t>
      </w:r>
    </w:p>
    <w:p>
      <w:pPr>
        <w:spacing w:line="360" w:lineRule="auto"/>
        <w:ind w:firstLine="420" w:firstLineChars="200"/>
        <w:rPr>
          <w:rFonts w:hint="default" w:ascii="Times New Roman" w:hAnsi="Times New Roman" w:eastAsia="宋体" w:cs="Times New Roman"/>
          <w:bCs/>
          <w:sz w:val="21"/>
          <w:szCs w:val="21"/>
        </w:rPr>
      </w:pPr>
      <w:r>
        <w:rPr>
          <w:rFonts w:hint="default" w:ascii="Times New Roman" w:hAnsi="Times New Roman" w:eastAsia="宋体" w:cs="Times New Roman"/>
          <w:bCs/>
          <w:sz w:val="21"/>
          <w:szCs w:val="21"/>
        </w:rPr>
        <w:t>测量设备</w:t>
      </w:r>
      <w:r>
        <w:rPr>
          <w:rFonts w:hint="default" w:ascii="Times New Roman" w:hAnsi="Times New Roman" w:eastAsia="宋体" w:cs="Times New Roman"/>
          <w:sz w:val="21"/>
          <w:szCs w:val="21"/>
        </w:rPr>
        <w:t>引入的标准不确定度</w:t>
      </w:r>
      <w:r>
        <w:rPr>
          <w:rFonts w:hint="default" w:ascii="Times New Roman" w:hAnsi="Times New Roman" w:eastAsia="宋体" w:cs="Times New Roman"/>
          <w:i/>
          <w:iCs/>
          <w:sz w:val="21"/>
          <w:szCs w:val="21"/>
        </w:rPr>
        <w:t>u</w:t>
      </w:r>
      <w:r>
        <w:rPr>
          <w:rFonts w:hint="default" w:ascii="Times New Roman" w:hAnsi="Times New Roman" w:eastAsia="宋体" w:cs="Times New Roman"/>
          <w:sz w:val="21"/>
          <w:szCs w:val="21"/>
          <w:vertAlign w:val="subscript"/>
        </w:rPr>
        <w:t>2</w:t>
      </w:r>
      <w:r>
        <w:rPr>
          <w:rFonts w:hint="default" w:ascii="Times New Roman" w:hAnsi="Times New Roman" w:eastAsia="宋体" w:cs="Times New Roman"/>
          <w:bCs/>
          <w:sz w:val="21"/>
          <w:szCs w:val="21"/>
        </w:rPr>
        <w:t>。</w:t>
      </w:r>
    </w:p>
    <w:p>
      <w:pPr>
        <w:spacing w:line="360" w:lineRule="auto"/>
        <w:rPr>
          <w:rFonts w:hint="default" w:ascii="Times New Roman" w:hAnsi="Times New Roman" w:eastAsia="宋体" w:cs="Times New Roman"/>
          <w:sz w:val="21"/>
          <w:szCs w:val="21"/>
        </w:rPr>
      </w:pPr>
      <w:r>
        <w:rPr>
          <w:rFonts w:hint="default" w:ascii="Times New Roman" w:hAnsi="Times New Roman" w:eastAsia="宋体" w:cs="Times New Roman"/>
          <w:sz w:val="21"/>
          <w:szCs w:val="21"/>
        </w:rPr>
        <w:t>3.1测量重复性引</w:t>
      </w:r>
      <w:r>
        <w:rPr>
          <w:rFonts w:hint="eastAsia" w:cs="Times New Roman"/>
          <w:sz w:val="21"/>
          <w:szCs w:val="21"/>
          <w:lang w:val="en-US" w:eastAsia="zh-CN"/>
        </w:rPr>
        <w:t>入</w:t>
      </w:r>
      <w:r>
        <w:rPr>
          <w:rFonts w:hint="default" w:ascii="Times New Roman" w:hAnsi="Times New Roman" w:eastAsia="宋体" w:cs="Times New Roman"/>
          <w:sz w:val="21"/>
          <w:szCs w:val="21"/>
        </w:rPr>
        <w:t>的标准不确定度</w:t>
      </w:r>
      <w:r>
        <w:rPr>
          <w:rFonts w:hint="default" w:ascii="Times New Roman" w:hAnsi="Times New Roman" w:eastAsia="宋体" w:cs="Times New Roman"/>
          <w:i/>
          <w:iCs/>
          <w:sz w:val="21"/>
          <w:szCs w:val="21"/>
        </w:rPr>
        <w:t>u</w:t>
      </w:r>
      <w:r>
        <w:rPr>
          <w:rFonts w:hint="default" w:ascii="Times New Roman" w:hAnsi="Times New Roman" w:eastAsia="宋体" w:cs="Times New Roman"/>
          <w:sz w:val="21"/>
          <w:szCs w:val="21"/>
          <w:vertAlign w:val="subscript"/>
        </w:rPr>
        <w:t>1</w:t>
      </w:r>
      <w:r>
        <w:rPr>
          <w:rFonts w:hint="default" w:ascii="Times New Roman" w:hAnsi="Times New Roman" w:eastAsia="宋体" w:cs="Times New Roman"/>
          <w:sz w:val="21"/>
          <w:szCs w:val="21"/>
        </w:rPr>
        <w:t>的评定</w:t>
      </w:r>
    </w:p>
    <w:p>
      <w:pPr>
        <w:spacing w:line="360" w:lineRule="auto"/>
        <w:ind w:firstLine="480"/>
        <w:rPr>
          <w:rFonts w:hint="default" w:ascii="Times New Roman" w:hAnsi="Times New Roman" w:eastAsia="宋体" w:cs="Times New Roman"/>
          <w:sz w:val="21"/>
          <w:szCs w:val="21"/>
        </w:rPr>
      </w:pPr>
      <w:r>
        <w:rPr>
          <w:rFonts w:hint="default" w:ascii="Times New Roman" w:hAnsi="Times New Roman" w:eastAsia="宋体" w:cs="Times New Roman"/>
          <w:sz w:val="21"/>
          <w:szCs w:val="21"/>
        </w:rPr>
        <w:t>测量重复性引</w:t>
      </w:r>
      <w:r>
        <w:rPr>
          <w:rFonts w:hint="eastAsia" w:cs="Times New Roman"/>
          <w:sz w:val="21"/>
          <w:szCs w:val="21"/>
          <w:lang w:val="en-US" w:eastAsia="zh-CN"/>
        </w:rPr>
        <w:t>入</w:t>
      </w:r>
      <w:r>
        <w:rPr>
          <w:rFonts w:hint="default" w:ascii="Times New Roman" w:hAnsi="Times New Roman" w:eastAsia="宋体" w:cs="Times New Roman"/>
          <w:sz w:val="21"/>
          <w:szCs w:val="21"/>
        </w:rPr>
        <w:t>的标准不确定度做A类评定测量：在</w:t>
      </w:r>
      <w:r>
        <w:rPr>
          <w:rFonts w:hint="default" w:ascii="Times New Roman" w:hAnsi="Times New Roman" w:eastAsia="宋体" w:cs="Times New Roman"/>
          <w:sz w:val="21"/>
          <w:szCs w:val="21"/>
          <w:lang w:val="en-US" w:eastAsia="zh-CN"/>
        </w:rPr>
        <w:t>游标卡尺</w:t>
      </w:r>
      <w:r>
        <w:rPr>
          <w:rFonts w:hint="default" w:ascii="Times New Roman" w:hAnsi="Times New Roman" w:eastAsia="宋体" w:cs="Times New Roman"/>
          <w:sz w:val="21"/>
          <w:szCs w:val="21"/>
        </w:rPr>
        <w:t>正常工作状态下，同一组人，用同一</w:t>
      </w:r>
      <w:r>
        <w:rPr>
          <w:rFonts w:hint="eastAsia" w:cs="Times New Roman"/>
          <w:sz w:val="21"/>
          <w:szCs w:val="21"/>
          <w:lang w:val="en-US" w:eastAsia="zh-CN"/>
        </w:rPr>
        <w:t>只游标卡尺</w:t>
      </w:r>
      <w:r>
        <w:rPr>
          <w:rFonts w:hint="default" w:ascii="Times New Roman" w:hAnsi="Times New Roman" w:eastAsia="宋体" w:cs="Times New Roman"/>
          <w:sz w:val="21"/>
          <w:szCs w:val="21"/>
        </w:rPr>
        <w:t>，在相临近的时间内，对被测</w:t>
      </w:r>
      <w:r>
        <w:rPr>
          <w:rFonts w:hint="eastAsia" w:cs="Times New Roman"/>
          <w:sz w:val="21"/>
          <w:szCs w:val="21"/>
          <w:lang w:val="en-US" w:eastAsia="zh-CN"/>
        </w:rPr>
        <w:t>法兰</w:t>
      </w:r>
      <w:r>
        <w:rPr>
          <w:rFonts w:hint="default" w:ascii="Times New Roman" w:hAnsi="Times New Roman" w:eastAsia="宋体" w:cs="Times New Roman"/>
          <w:sz w:val="21"/>
          <w:szCs w:val="21"/>
        </w:rPr>
        <w:t>连续测量10次，得到10个数据汇于表1：</w:t>
      </w:r>
    </w:p>
    <w:p>
      <w:pPr>
        <w:spacing w:line="360" w:lineRule="auto"/>
        <w:ind w:firstLine="3150" w:firstLineChars="1500"/>
        <w:rPr>
          <w:rFonts w:hint="default" w:ascii="Times New Roman" w:hAnsi="Times New Roman" w:eastAsia="宋体" w:cs="Times New Roman"/>
          <w:sz w:val="21"/>
          <w:szCs w:val="21"/>
        </w:rPr>
      </w:pPr>
      <w:r>
        <w:rPr>
          <w:rFonts w:hint="default" w:ascii="Times New Roman" w:hAnsi="Times New Roman" w:eastAsia="宋体" w:cs="Times New Roman"/>
          <w:sz w:val="21"/>
          <w:szCs w:val="21"/>
        </w:rPr>
        <w:t>表1重复性数据</w:t>
      </w:r>
    </w:p>
    <w:tbl>
      <w:tblPr>
        <w:tblStyle w:val="6"/>
        <w:tblpPr w:leftFromText="180" w:rightFromText="180" w:vertAnchor="text" w:horzAnchor="page" w:tblpX="1485" w:tblpY="244"/>
        <w:tblOverlap w:val="never"/>
        <w:tblW w:w="957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72"/>
        <w:gridCol w:w="831"/>
        <w:gridCol w:w="694"/>
        <w:gridCol w:w="789"/>
        <w:gridCol w:w="746"/>
        <w:gridCol w:w="848"/>
        <w:gridCol w:w="763"/>
        <w:gridCol w:w="748"/>
        <w:gridCol w:w="812"/>
        <w:gridCol w:w="880"/>
        <w:gridCol w:w="78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9" w:hRule="atLeast"/>
        </w:trPr>
        <w:tc>
          <w:tcPr>
            <w:tcW w:w="1672" w:type="dxa"/>
            <w:vAlign w:val="center"/>
          </w:tcPr>
          <w:p>
            <w:pPr>
              <w:widowControl/>
              <w:adjustRightInd w:val="0"/>
              <w:spacing w:line="360" w:lineRule="auto"/>
              <w:ind w:firstLine="105" w:firstLineChars="50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序号</w:t>
            </w:r>
          </w:p>
        </w:tc>
        <w:tc>
          <w:tcPr>
            <w:tcW w:w="831" w:type="dxa"/>
            <w:vAlign w:val="center"/>
          </w:tcPr>
          <w:p>
            <w:pPr>
              <w:widowControl/>
              <w:adjustRightInd w:val="0"/>
              <w:spacing w:line="360" w:lineRule="auto"/>
              <w:ind w:left="237" w:leftChars="113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1</w:t>
            </w:r>
          </w:p>
        </w:tc>
        <w:tc>
          <w:tcPr>
            <w:tcW w:w="694" w:type="dxa"/>
            <w:vAlign w:val="center"/>
          </w:tcPr>
          <w:p>
            <w:pPr>
              <w:widowControl/>
              <w:adjustRightInd w:val="0"/>
              <w:spacing w:line="360" w:lineRule="auto"/>
              <w:ind w:left="237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2</w:t>
            </w:r>
          </w:p>
        </w:tc>
        <w:tc>
          <w:tcPr>
            <w:tcW w:w="789" w:type="dxa"/>
            <w:vAlign w:val="center"/>
          </w:tcPr>
          <w:p>
            <w:pPr>
              <w:widowControl/>
              <w:adjustRightInd w:val="0"/>
              <w:spacing w:line="360" w:lineRule="auto"/>
              <w:ind w:left="252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3</w:t>
            </w:r>
          </w:p>
        </w:tc>
        <w:tc>
          <w:tcPr>
            <w:tcW w:w="746" w:type="dxa"/>
            <w:vAlign w:val="center"/>
          </w:tcPr>
          <w:p>
            <w:pPr>
              <w:widowControl/>
              <w:adjustRightInd w:val="0"/>
              <w:spacing w:line="360" w:lineRule="auto"/>
              <w:ind w:firstLine="105" w:firstLineChars="50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4</w:t>
            </w:r>
          </w:p>
        </w:tc>
        <w:tc>
          <w:tcPr>
            <w:tcW w:w="848" w:type="dxa"/>
            <w:vAlign w:val="center"/>
          </w:tcPr>
          <w:p>
            <w:pPr>
              <w:widowControl/>
              <w:adjustRightInd w:val="0"/>
              <w:spacing w:line="360" w:lineRule="auto"/>
              <w:ind w:left="103" w:leftChars="49" w:firstLine="105" w:firstLineChars="50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5</w:t>
            </w:r>
          </w:p>
        </w:tc>
        <w:tc>
          <w:tcPr>
            <w:tcW w:w="763" w:type="dxa"/>
            <w:vAlign w:val="center"/>
          </w:tcPr>
          <w:p>
            <w:pPr>
              <w:widowControl/>
              <w:adjustRightInd w:val="0"/>
              <w:spacing w:line="360" w:lineRule="auto"/>
              <w:ind w:left="237" w:leftChars="113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6</w:t>
            </w:r>
          </w:p>
        </w:tc>
        <w:tc>
          <w:tcPr>
            <w:tcW w:w="748" w:type="dxa"/>
            <w:vAlign w:val="center"/>
          </w:tcPr>
          <w:p>
            <w:pPr>
              <w:widowControl/>
              <w:adjustRightInd w:val="0"/>
              <w:spacing w:line="360" w:lineRule="auto"/>
              <w:ind w:left="237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7</w:t>
            </w:r>
          </w:p>
        </w:tc>
        <w:tc>
          <w:tcPr>
            <w:tcW w:w="812" w:type="dxa"/>
            <w:vAlign w:val="center"/>
          </w:tcPr>
          <w:p>
            <w:pPr>
              <w:widowControl/>
              <w:adjustRightInd w:val="0"/>
              <w:spacing w:line="360" w:lineRule="auto"/>
              <w:ind w:left="252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8</w:t>
            </w:r>
          </w:p>
        </w:tc>
        <w:tc>
          <w:tcPr>
            <w:tcW w:w="880" w:type="dxa"/>
            <w:vAlign w:val="center"/>
          </w:tcPr>
          <w:p>
            <w:pPr>
              <w:widowControl/>
              <w:adjustRightInd w:val="0"/>
              <w:spacing w:line="360" w:lineRule="auto"/>
              <w:ind w:firstLine="105" w:firstLineChars="50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9</w:t>
            </w:r>
          </w:p>
        </w:tc>
        <w:tc>
          <w:tcPr>
            <w:tcW w:w="788" w:type="dxa"/>
            <w:vAlign w:val="center"/>
          </w:tcPr>
          <w:p>
            <w:pPr>
              <w:widowControl/>
              <w:adjustRightInd w:val="0"/>
              <w:spacing w:line="360" w:lineRule="auto"/>
              <w:ind w:left="103" w:leftChars="49" w:firstLine="105" w:firstLineChars="50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1672" w:type="dxa"/>
            <w:vAlign w:val="center"/>
          </w:tcPr>
          <w:p>
            <w:pPr>
              <w:widowControl/>
              <w:adjustRightInd w:val="0"/>
              <w:spacing w:line="360" w:lineRule="auto"/>
              <w:jc w:val="both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m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读数值(mm)</w:t>
            </w:r>
          </w:p>
        </w:tc>
        <w:tc>
          <w:tcPr>
            <w:tcW w:w="831" w:type="dxa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D0D0D" w:themeColor="text1" w:themeTint="F2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cs="Times New Roman"/>
                <w:color w:val="0D0D0D" w:themeColor="text1" w:themeTint="F2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19</w:t>
            </w:r>
            <w:r>
              <w:rPr>
                <w:rFonts w:hint="default" w:ascii="Times New Roman" w:hAnsi="Times New Roman" w:eastAsia="宋体" w:cs="Times New Roman"/>
                <w:color w:val="0D0D0D" w:themeColor="text1" w:themeTint="F2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.</w:t>
            </w:r>
            <w:r>
              <w:rPr>
                <w:rFonts w:hint="eastAsia" w:cs="Times New Roman"/>
                <w:color w:val="0D0D0D" w:themeColor="text1" w:themeTint="F2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90</w:t>
            </w:r>
          </w:p>
        </w:tc>
        <w:tc>
          <w:tcPr>
            <w:tcW w:w="694" w:type="dxa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D0D0D" w:themeColor="text1" w:themeTint="F2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cs="Times New Roman"/>
                <w:color w:val="0D0D0D" w:themeColor="text1" w:themeTint="F2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19</w:t>
            </w:r>
            <w:r>
              <w:rPr>
                <w:rFonts w:hint="default" w:ascii="Times New Roman" w:hAnsi="Times New Roman" w:eastAsia="宋体" w:cs="Times New Roman"/>
                <w:color w:val="0D0D0D" w:themeColor="text1" w:themeTint="F2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.</w:t>
            </w:r>
            <w:r>
              <w:rPr>
                <w:rFonts w:hint="eastAsia" w:cs="Times New Roman"/>
                <w:color w:val="0D0D0D" w:themeColor="text1" w:themeTint="F2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92</w:t>
            </w:r>
          </w:p>
        </w:tc>
        <w:tc>
          <w:tcPr>
            <w:tcW w:w="789" w:type="dxa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D0D0D" w:themeColor="text1" w:themeTint="F2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cs="Times New Roman"/>
                <w:color w:val="0D0D0D" w:themeColor="text1" w:themeTint="F2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19</w:t>
            </w:r>
            <w:r>
              <w:rPr>
                <w:rFonts w:hint="default" w:ascii="Times New Roman" w:hAnsi="Times New Roman" w:eastAsia="宋体" w:cs="Times New Roman"/>
                <w:color w:val="0D0D0D" w:themeColor="text1" w:themeTint="F2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.</w:t>
            </w:r>
            <w:r>
              <w:rPr>
                <w:rFonts w:hint="eastAsia" w:ascii="Times New Roman" w:hAnsi="Times New Roman" w:cs="Times New Roman"/>
                <w:color w:val="0D0D0D" w:themeColor="text1" w:themeTint="F2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88</w:t>
            </w:r>
          </w:p>
        </w:tc>
        <w:tc>
          <w:tcPr>
            <w:tcW w:w="746" w:type="dxa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D0D0D" w:themeColor="text1" w:themeTint="F2"/>
                <w:kern w:val="0"/>
                <w:sz w:val="21"/>
                <w:szCs w:val="21"/>
                <w:lang w:val="en-US" w:eastAsia="zh-CN" w:bidi="ar-SA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cs="Times New Roman"/>
                <w:color w:val="0D0D0D" w:themeColor="text1" w:themeTint="F2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19</w:t>
            </w:r>
            <w:r>
              <w:rPr>
                <w:rFonts w:hint="default" w:ascii="Times New Roman" w:hAnsi="Times New Roman" w:eastAsia="宋体" w:cs="Times New Roman"/>
                <w:color w:val="0D0D0D" w:themeColor="text1" w:themeTint="F2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.</w:t>
            </w:r>
            <w:r>
              <w:rPr>
                <w:rFonts w:hint="eastAsia" w:cs="Times New Roman"/>
                <w:color w:val="0D0D0D" w:themeColor="text1" w:themeTint="F2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90</w:t>
            </w:r>
          </w:p>
        </w:tc>
        <w:tc>
          <w:tcPr>
            <w:tcW w:w="848" w:type="dxa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D0D0D" w:themeColor="text1" w:themeTint="F2"/>
                <w:kern w:val="0"/>
                <w:sz w:val="21"/>
                <w:szCs w:val="21"/>
                <w:lang w:val="en-US" w:eastAsia="zh-CN" w:bidi="ar-SA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cs="Times New Roman"/>
                <w:color w:val="0D0D0D" w:themeColor="text1" w:themeTint="F2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19</w:t>
            </w:r>
            <w:r>
              <w:rPr>
                <w:rFonts w:hint="default" w:ascii="Times New Roman" w:hAnsi="Times New Roman" w:eastAsia="宋体" w:cs="Times New Roman"/>
                <w:color w:val="0D0D0D" w:themeColor="text1" w:themeTint="F2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.</w:t>
            </w:r>
            <w:r>
              <w:rPr>
                <w:rFonts w:hint="eastAsia" w:cs="Times New Roman"/>
                <w:color w:val="0D0D0D" w:themeColor="text1" w:themeTint="F2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90</w:t>
            </w:r>
          </w:p>
        </w:tc>
        <w:tc>
          <w:tcPr>
            <w:tcW w:w="763" w:type="dxa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D0D0D" w:themeColor="text1" w:themeTint="F2"/>
                <w:kern w:val="0"/>
                <w:sz w:val="21"/>
                <w:szCs w:val="21"/>
                <w:lang w:val="en-US" w:eastAsia="zh-CN" w:bidi="ar-SA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cs="Times New Roman"/>
                <w:color w:val="0D0D0D" w:themeColor="text1" w:themeTint="F2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19</w:t>
            </w:r>
            <w:r>
              <w:rPr>
                <w:rFonts w:hint="default" w:ascii="Times New Roman" w:hAnsi="Times New Roman" w:eastAsia="宋体" w:cs="Times New Roman"/>
                <w:color w:val="0D0D0D" w:themeColor="text1" w:themeTint="F2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.</w:t>
            </w:r>
            <w:r>
              <w:rPr>
                <w:rFonts w:hint="eastAsia" w:cs="Times New Roman"/>
                <w:color w:val="0D0D0D" w:themeColor="text1" w:themeTint="F2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90</w:t>
            </w:r>
          </w:p>
        </w:tc>
        <w:tc>
          <w:tcPr>
            <w:tcW w:w="748" w:type="dxa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D0D0D" w:themeColor="text1" w:themeTint="F2"/>
                <w:kern w:val="0"/>
                <w:sz w:val="21"/>
                <w:szCs w:val="21"/>
                <w:lang w:val="en-US" w:eastAsia="zh-CN" w:bidi="ar-SA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cs="Times New Roman"/>
                <w:color w:val="0D0D0D" w:themeColor="text1" w:themeTint="F2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19</w:t>
            </w:r>
            <w:r>
              <w:rPr>
                <w:rFonts w:hint="default" w:ascii="Times New Roman" w:hAnsi="Times New Roman" w:eastAsia="宋体" w:cs="Times New Roman"/>
                <w:color w:val="0D0D0D" w:themeColor="text1" w:themeTint="F2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.</w:t>
            </w:r>
            <w:r>
              <w:rPr>
                <w:rFonts w:hint="eastAsia" w:ascii="Times New Roman" w:hAnsi="Times New Roman" w:cs="Times New Roman"/>
                <w:color w:val="0D0D0D" w:themeColor="text1" w:themeTint="F2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88</w:t>
            </w:r>
          </w:p>
        </w:tc>
        <w:tc>
          <w:tcPr>
            <w:tcW w:w="812" w:type="dxa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D0D0D" w:themeColor="text1" w:themeTint="F2"/>
                <w:kern w:val="0"/>
                <w:sz w:val="21"/>
                <w:szCs w:val="21"/>
                <w:lang w:val="en-US" w:eastAsia="zh-CN" w:bidi="ar-SA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cs="Times New Roman"/>
                <w:color w:val="0D0D0D" w:themeColor="text1" w:themeTint="F2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19</w:t>
            </w:r>
            <w:r>
              <w:rPr>
                <w:rFonts w:hint="default" w:ascii="Times New Roman" w:hAnsi="Times New Roman" w:eastAsia="宋体" w:cs="Times New Roman"/>
                <w:color w:val="0D0D0D" w:themeColor="text1" w:themeTint="F2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.</w:t>
            </w:r>
            <w:r>
              <w:rPr>
                <w:rFonts w:hint="eastAsia" w:ascii="Times New Roman" w:hAnsi="Times New Roman" w:cs="Times New Roman"/>
                <w:color w:val="0D0D0D" w:themeColor="text1" w:themeTint="F2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88</w:t>
            </w:r>
          </w:p>
        </w:tc>
        <w:tc>
          <w:tcPr>
            <w:tcW w:w="880" w:type="dxa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D0D0D" w:themeColor="text1" w:themeTint="F2"/>
                <w:kern w:val="0"/>
                <w:sz w:val="21"/>
                <w:szCs w:val="21"/>
                <w:lang w:val="en-US" w:eastAsia="zh-CN" w:bidi="ar-SA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cs="Times New Roman"/>
                <w:color w:val="0D0D0D" w:themeColor="text1" w:themeTint="F2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19</w:t>
            </w:r>
            <w:r>
              <w:rPr>
                <w:rFonts w:hint="default" w:ascii="Times New Roman" w:hAnsi="Times New Roman" w:eastAsia="宋体" w:cs="Times New Roman"/>
                <w:color w:val="0D0D0D" w:themeColor="text1" w:themeTint="F2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.</w:t>
            </w:r>
            <w:r>
              <w:rPr>
                <w:rFonts w:hint="eastAsia" w:cs="Times New Roman"/>
                <w:color w:val="0D0D0D" w:themeColor="text1" w:themeTint="F2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92</w:t>
            </w:r>
          </w:p>
        </w:tc>
        <w:tc>
          <w:tcPr>
            <w:tcW w:w="788" w:type="dxa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D0D0D" w:themeColor="text1" w:themeTint="F2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cs="Times New Roman"/>
                <w:color w:val="0D0D0D" w:themeColor="text1" w:themeTint="F2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19</w:t>
            </w:r>
            <w:r>
              <w:rPr>
                <w:rFonts w:hint="default" w:ascii="Times New Roman" w:hAnsi="Times New Roman" w:eastAsia="宋体" w:cs="Times New Roman"/>
                <w:color w:val="0D0D0D" w:themeColor="text1" w:themeTint="F2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.</w:t>
            </w:r>
            <w:r>
              <w:rPr>
                <w:rFonts w:hint="eastAsia" w:cs="Times New Roman"/>
                <w:color w:val="0D0D0D" w:themeColor="text1" w:themeTint="F2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92</w:t>
            </w:r>
          </w:p>
        </w:tc>
      </w:tr>
    </w:tbl>
    <w:p>
      <w:pPr>
        <w:spacing w:line="360" w:lineRule="auto"/>
        <w:ind w:firstLine="630" w:firstLineChars="300"/>
        <w:rPr>
          <w:rFonts w:hint="default" w:ascii="Times New Roman" w:hAnsi="Times New Roman" w:eastAsia="宋体" w:cs="Times New Roman"/>
          <w:color w:val="0D0D0D" w:themeColor="text1" w:themeTint="F2"/>
          <w:sz w:val="21"/>
          <w:szCs w:val="21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  <w:r>
        <w:rPr>
          <w:rFonts w:hint="default" w:ascii="Times New Roman" w:hAnsi="Times New Roman" w:eastAsia="宋体" w:cs="Times New Roman"/>
          <w:sz w:val="21"/>
          <w:szCs w:val="21"/>
        </w:rPr>
        <w:t>样品测量值的平均值：</w:t>
      </w:r>
      <w:r>
        <w:rPr>
          <w:rFonts w:hint="default" w:ascii="Times New Roman" w:hAnsi="Times New Roman" w:eastAsia="宋体" w:cs="Times New Roman"/>
          <w:i/>
          <w:position w:val="-20"/>
          <w:sz w:val="21"/>
          <w:szCs w:val="21"/>
        </w:rPr>
        <w:object>
          <v:shape id="_x0000_i1025" o:spt="75" type="#_x0000_t75" style="height:33pt;width:117pt;" o:ole="t" filled="f" o:preferrelative="t" stroked="f" coordsize="21600,21600">
            <v:path/>
            <v:fill on="f" focussize="0,0"/>
            <v:stroke on="f"/>
            <v:imagedata r:id="rId6" o:title=""/>
            <o:lock v:ext="edit" aspectratio="t"/>
            <w10:wrap type="none"/>
            <w10:anchorlock/>
          </v:shape>
          <o:OLEObject Type="Embed" ProgID="Equation.KSEE3" ShapeID="_x0000_i1025" DrawAspect="Content" ObjectID="_1468075725" r:id="rId5">
            <o:LockedField>false</o:LockedField>
          </o:OLEObject>
        </w:object>
      </w:r>
    </w:p>
    <w:p>
      <w:pPr>
        <w:widowControl/>
        <w:tabs>
          <w:tab w:val="center" w:pos="4360"/>
          <w:tab w:val="right" w:pos="8300"/>
        </w:tabs>
        <w:spacing w:line="360" w:lineRule="auto"/>
        <w:ind w:firstLine="630" w:firstLineChars="300"/>
        <w:rPr>
          <w:rFonts w:hint="default" w:ascii="Times New Roman" w:hAnsi="Times New Roman" w:eastAsia="宋体" w:cs="Times New Roman"/>
          <w:kern w:val="0"/>
          <w:position w:val="-26"/>
          <w:sz w:val="21"/>
          <w:szCs w:val="21"/>
        </w:rPr>
      </w:pPr>
      <w:r>
        <w:rPr>
          <w:rFonts w:hint="default" w:ascii="Times New Roman" w:hAnsi="Times New Roman" w:eastAsia="宋体" w:cs="Times New Roman"/>
          <w:kern w:val="0"/>
          <w:sz w:val="21"/>
          <w:szCs w:val="21"/>
        </w:rPr>
        <w:t>实验标准差</w:t>
      </w:r>
      <w:r>
        <w:rPr>
          <w:rFonts w:hint="eastAsia" w:cs="Times New Roman"/>
          <w:kern w:val="0"/>
          <w:sz w:val="21"/>
          <w:szCs w:val="21"/>
          <w:lang w:eastAsia="zh-CN"/>
        </w:rPr>
        <w:t>：</w:t>
      </w:r>
      <w:r>
        <w:rPr>
          <w:rFonts w:hint="default" w:ascii="Times New Roman" w:hAnsi="Times New Roman" w:eastAsia="宋体" w:cs="Times New Roman"/>
          <w:kern w:val="0"/>
          <w:position w:val="-24"/>
          <w:sz w:val="21"/>
          <w:szCs w:val="21"/>
        </w:rPr>
        <w:object>
          <v:shape id="_x0000_i1026" o:spt="75" type="#_x0000_t75" style="height:42.95pt;width:170pt;" o:ole="t" filled="f" o:preferrelative="t" stroked="f" coordsize="21600,21600">
            <v:path/>
            <v:fill on="f" focussize="0,0"/>
            <v:stroke on="f"/>
            <v:imagedata r:id="rId8" o:title=""/>
            <o:lock v:ext="edit" aspectratio="t"/>
            <w10:wrap type="none"/>
            <w10:anchorlock/>
          </v:shape>
          <o:OLEObject Type="Embed" ProgID="Equation.KSEE3" ShapeID="_x0000_i1026" DrawAspect="Content" ObjectID="_1468075726" r:id="rId7">
            <o:LockedField>false</o:LockedField>
          </o:OLEObject>
        </w:object>
      </w:r>
    </w:p>
    <w:p>
      <w:pPr>
        <w:keepNext w:val="0"/>
        <w:keepLines w:val="0"/>
        <w:pageBreakBefore w:val="0"/>
        <w:widowControl/>
        <w:tabs>
          <w:tab w:val="center" w:pos="4360"/>
          <w:tab w:val="right" w:pos="8300"/>
        </w:tabs>
        <w:kinsoku/>
        <w:wordWrap/>
        <w:overflowPunct/>
        <w:topLinePunct w:val="0"/>
        <w:bidi w:val="0"/>
        <w:snapToGrid/>
        <w:spacing w:line="360" w:lineRule="auto"/>
        <w:ind w:firstLine="420" w:firstLineChars="200"/>
        <w:textAlignment w:val="auto"/>
        <w:rPr>
          <w:rFonts w:hint="default" w:ascii="Times New Roman" w:hAnsi="Times New Roman" w:eastAsia="宋体" w:cs="Times New Roman"/>
          <w:kern w:val="0"/>
          <w:position w:val="-26"/>
          <w:sz w:val="21"/>
          <w:szCs w:val="21"/>
          <w:lang w:val="en-US" w:eastAsia="zh-CN"/>
        </w:rPr>
      </w:pPr>
      <w:r>
        <w:rPr>
          <w:rFonts w:hint="default" w:ascii="Times New Roman" w:hAnsi="Times New Roman" w:eastAsia="宋体" w:cs="Times New Roman"/>
          <w:kern w:val="0"/>
          <w:position w:val="-26"/>
          <w:sz w:val="21"/>
          <w:szCs w:val="21"/>
          <w:lang w:val="en-US" w:eastAsia="zh-CN"/>
        </w:rPr>
        <w:t xml:space="preserve">  </w:t>
      </w:r>
      <w:r>
        <w:rPr>
          <w:rFonts w:hint="default" w:ascii="Times New Roman" w:hAnsi="Times New Roman" w:eastAsia="宋体" w:cs="Times New Roman"/>
          <w:color w:val="000000" w:themeColor="text1"/>
          <w:kern w:val="0"/>
          <w:sz w:val="21"/>
          <w:szCs w:val="21"/>
          <w14:textFill>
            <w14:solidFill>
              <w14:schemeClr w14:val="tx1"/>
            </w14:solidFill>
          </w14:textFill>
        </w:rPr>
        <w:t>被测量估计值（</w:t>
      </w:r>
      <w:r>
        <w:rPr>
          <w:rFonts w:hint="default" w:ascii="Times New Roman" w:hAnsi="Times New Roman" w:eastAsia="宋体" w:cs="Times New Roman"/>
          <w:color w:val="000000" w:themeColor="text1"/>
          <w:kern w:val="0"/>
          <w:position w:val="-4"/>
          <w:sz w:val="21"/>
          <w:szCs w:val="21"/>
          <w14:textFill>
            <w14:solidFill>
              <w14:schemeClr w14:val="tx1"/>
            </w14:solidFill>
          </w14:textFill>
        </w:rPr>
        <w:object>
          <v:shape id="_x0000_i1027" o:spt="75" type="#_x0000_t75" style="height:16pt;width:13pt;" o:ole="t" filled="f" o:preferrelative="t" stroked="f" coordsize="21600,21600">
            <v:path/>
            <v:fill on="f" focussize="0,0"/>
            <v:stroke on="f"/>
            <v:imagedata r:id="rId10" o:title=""/>
            <o:lock v:ext="edit" aspectratio="t"/>
            <w10:wrap type="none"/>
            <w10:anchorlock/>
          </v:shape>
          <o:OLEObject Type="Embed" ProgID="Equation.KSEE3" ShapeID="_x0000_i1027" DrawAspect="Content" ObjectID="_1468075727" r:id="rId9">
            <o:LockedField>false</o:LockedField>
          </o:OLEObject>
        </w:object>
      </w:r>
      <w:r>
        <w:rPr>
          <w:rFonts w:hint="default" w:ascii="Times New Roman" w:hAnsi="Times New Roman" w:eastAsia="宋体" w:cs="Times New Roman"/>
          <w:color w:val="000000" w:themeColor="text1"/>
          <w:kern w:val="0"/>
          <w:sz w:val="21"/>
          <w:szCs w:val="21"/>
          <w14:textFill>
            <w14:solidFill>
              <w14:schemeClr w14:val="tx1"/>
            </w14:solidFill>
          </w14:textFill>
        </w:rPr>
        <w:t>）标准不确定度分量</w:t>
      </w:r>
      <w:r>
        <w:rPr>
          <w:rFonts w:hint="default" w:ascii="Times New Roman" w:hAnsi="Times New Roman" w:eastAsia="宋体" w:cs="Times New Roman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u</w:t>
      </w:r>
      <w:r>
        <w:rPr>
          <w:rFonts w:hint="default" w:ascii="Times New Roman" w:hAnsi="Times New Roman" w:eastAsia="宋体" w:cs="Times New Roman"/>
          <w:color w:val="000000" w:themeColor="text1"/>
          <w:sz w:val="21"/>
          <w:szCs w:val="21"/>
          <w:vertAlign w:val="subscript"/>
          <w14:textFill>
            <w14:solidFill>
              <w14:schemeClr w14:val="tx1"/>
            </w14:solidFill>
          </w14:textFill>
        </w:rPr>
        <w:t>1</w:t>
      </w:r>
      <w:r>
        <w:rPr>
          <w:rFonts w:hint="default" w:ascii="Times New Roman" w:hAnsi="Times New Roman" w:eastAsia="宋体" w:cs="Times New Roman"/>
          <w:color w:val="000000" w:themeColor="text1"/>
          <w:kern w:val="0"/>
          <w:sz w:val="21"/>
          <w:szCs w:val="21"/>
          <w14:textFill>
            <w14:solidFill>
              <w14:schemeClr w14:val="tx1"/>
            </w14:solidFill>
          </w14:textFill>
        </w:rPr>
        <w:t>（</w:t>
      </w:r>
      <w:r>
        <w:rPr>
          <w:rFonts w:hint="default" w:ascii="Times New Roman" w:hAnsi="Times New Roman" w:eastAsia="宋体" w:cs="Times New Roman"/>
          <w:color w:val="000000" w:themeColor="text1"/>
          <w:kern w:val="0"/>
          <w:position w:val="-4"/>
          <w:sz w:val="21"/>
          <w:szCs w:val="21"/>
          <w14:textFill>
            <w14:solidFill>
              <w14:schemeClr w14:val="tx1"/>
            </w14:solidFill>
          </w14:textFill>
        </w:rPr>
        <w:object>
          <v:shape id="_x0000_i1028" o:spt="75" type="#_x0000_t75" style="height:16pt;width:13pt;" o:ole="t" filled="f" o:preferrelative="t" stroked="f" coordsize="21600,21600">
            <v:path/>
            <v:fill on="f" focussize="0,0"/>
            <v:stroke on="f"/>
            <v:imagedata r:id="rId12" o:title=""/>
            <o:lock v:ext="edit" aspectratio="t"/>
            <w10:wrap type="none"/>
            <w10:anchorlock/>
          </v:shape>
          <o:OLEObject Type="Embed" ProgID="Equation.KSEE3" ShapeID="_x0000_i1028" DrawAspect="Content" ObjectID="_1468075728" r:id="rId11">
            <o:LockedField>false</o:LockedField>
          </o:OLEObject>
        </w:object>
      </w:r>
      <w:r>
        <w:rPr>
          <w:rFonts w:hint="default" w:ascii="Times New Roman" w:hAnsi="Times New Roman" w:eastAsia="宋体" w:cs="Times New Roman"/>
          <w:color w:val="000000" w:themeColor="text1"/>
          <w:kern w:val="0"/>
          <w:sz w:val="21"/>
          <w:szCs w:val="21"/>
          <w14:textFill>
            <w14:solidFill>
              <w14:schemeClr w14:val="tx1"/>
            </w14:solidFill>
          </w14:textFill>
        </w:rPr>
        <w:t>为1组数据的平均值，取n=1）</w:t>
      </w:r>
    </w:p>
    <w:p>
      <w:pPr>
        <w:widowControl/>
        <w:tabs>
          <w:tab w:val="center" w:pos="4360"/>
          <w:tab w:val="right" w:pos="8300"/>
        </w:tabs>
        <w:spacing w:line="360" w:lineRule="auto"/>
        <w:ind w:firstLine="630" w:firstLineChars="300"/>
        <w:rPr>
          <w:rFonts w:hint="default" w:ascii="Times New Roman" w:hAnsi="Times New Roman" w:eastAsia="宋体" w:cs="Times New Roman"/>
          <w:sz w:val="21"/>
          <w:szCs w:val="21"/>
        </w:rPr>
      </w:pPr>
      <w:r>
        <w:rPr>
          <w:rFonts w:hint="default" w:ascii="Times New Roman" w:hAnsi="Times New Roman" w:eastAsia="宋体" w:cs="Times New Roman"/>
          <w:kern w:val="0"/>
          <w:sz w:val="21"/>
          <w:szCs w:val="21"/>
          <w:lang w:val="en-US" w:eastAsia="zh-CN"/>
        </w:rPr>
        <w:t>则</w:t>
      </w:r>
      <w:r>
        <w:rPr>
          <w:rFonts w:hint="default" w:ascii="Times New Roman" w:hAnsi="Times New Roman" w:eastAsia="宋体" w:cs="Times New Roman"/>
          <w:kern w:val="0"/>
          <w:sz w:val="21"/>
          <w:szCs w:val="21"/>
        </w:rPr>
        <w:t>标准不确定度分量</w:t>
      </w:r>
      <w:r>
        <w:rPr>
          <w:rFonts w:hint="default" w:ascii="Times New Roman" w:hAnsi="Times New Roman" w:eastAsia="宋体" w:cs="Times New Roman"/>
          <w:kern w:val="0"/>
          <w:sz w:val="21"/>
          <w:szCs w:val="21"/>
          <w:lang w:eastAsia="zh-CN"/>
        </w:rPr>
        <w:t>：</w:t>
      </w:r>
      <w:r>
        <w:rPr>
          <w:rFonts w:hint="default" w:ascii="Times New Roman" w:hAnsi="Times New Roman" w:eastAsia="宋体" w:cs="Times New Roman"/>
          <w:i/>
          <w:iCs/>
          <w:color w:val="0D0D0D" w:themeColor="text1" w:themeTint="F2"/>
          <w:kern w:val="0"/>
          <w:sz w:val="21"/>
          <w:szCs w:val="21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u</w:t>
      </w:r>
      <w:r>
        <w:rPr>
          <w:rFonts w:hint="default" w:ascii="Times New Roman" w:hAnsi="Times New Roman" w:eastAsia="宋体" w:cs="Times New Roman"/>
          <w:color w:val="0D0D0D" w:themeColor="text1" w:themeTint="F2"/>
          <w:kern w:val="0"/>
          <w:sz w:val="21"/>
          <w:szCs w:val="21"/>
          <w:vertAlign w:val="subscript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1</w:t>
      </w:r>
      <w:r>
        <w:rPr>
          <w:rFonts w:hint="default" w:ascii="Times New Roman" w:hAnsi="Times New Roman" w:eastAsia="宋体" w:cs="Times New Roman"/>
          <w:color w:val="0D0D0D" w:themeColor="text1" w:themeTint="F2"/>
          <w:kern w:val="0"/>
          <w:sz w:val="21"/>
          <w:szCs w:val="21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=</w:t>
      </w:r>
      <w:r>
        <w:rPr>
          <w:rFonts w:hint="default" w:ascii="Times New Roman" w:hAnsi="Times New Roman" w:eastAsia="宋体" w:cs="Times New Roman"/>
          <w:color w:val="0D0D0D" w:themeColor="text1" w:themeTint="F2"/>
          <w:kern w:val="0"/>
          <w:position w:val="-26"/>
          <w:sz w:val="21"/>
          <w:szCs w:val="21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object>
          <v:shape id="_x0000_i1029" o:spt="75" type="#_x0000_t75" style="height:28pt;width:23pt;" o:ole="t" filled="f" o:preferrelative="t" stroked="f" coordsize="21600,21600">
            <v:path/>
            <v:fill on="f" focussize="0,0"/>
            <v:stroke on="f"/>
            <v:imagedata r:id="rId14" o:title=""/>
            <o:lock v:ext="edit" aspectratio="t"/>
            <w10:wrap type="none"/>
            <w10:anchorlock/>
          </v:shape>
          <o:OLEObject Type="Embed" ProgID="Equation.KSEE3" ShapeID="_x0000_i1029" DrawAspect="Content" ObjectID="_1468075729" r:id="rId13">
            <o:LockedField>false</o:LockedField>
          </o:OLEObject>
        </w:object>
      </w:r>
      <w:r>
        <w:rPr>
          <w:rFonts w:hint="default" w:ascii="Times New Roman" w:hAnsi="Times New Roman" w:eastAsia="宋体" w:cs="Times New Roman"/>
          <w:color w:val="0D0D0D" w:themeColor="text1" w:themeTint="F2"/>
          <w:kern w:val="0"/>
          <w:sz w:val="21"/>
          <w:szCs w:val="21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=0.</w:t>
      </w:r>
      <w:r>
        <w:rPr>
          <w:rFonts w:hint="eastAsia" w:cs="Times New Roman"/>
          <w:color w:val="0D0D0D" w:themeColor="text1" w:themeTint="F2"/>
          <w:kern w:val="0"/>
          <w:sz w:val="21"/>
          <w:szCs w:val="21"/>
          <w:lang w:val="en-US" w:eastAsia="zh-CN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016</w:t>
      </w:r>
      <w:r>
        <w:rPr>
          <w:rFonts w:hint="default" w:ascii="Times New Roman" w:hAnsi="Times New Roman" w:eastAsia="宋体" w:cs="Times New Roman"/>
          <w:color w:val="0D0D0D" w:themeColor="text1" w:themeTint="F2"/>
          <w:kern w:val="0"/>
          <w:sz w:val="21"/>
          <w:szCs w:val="21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mm</w:t>
      </w:r>
      <w:r>
        <w:rPr>
          <w:rFonts w:hint="default" w:ascii="Times New Roman" w:hAnsi="Times New Roman" w:eastAsia="宋体" w:cs="Times New Roman"/>
          <w:sz w:val="21"/>
          <w:szCs w:val="21"/>
        </w:rPr>
        <w:t xml:space="preserve">                                   </w:t>
      </w:r>
    </w:p>
    <w:p>
      <w:pPr>
        <w:widowControl/>
        <w:tabs>
          <w:tab w:val="center" w:pos="4360"/>
          <w:tab w:val="right" w:pos="8300"/>
        </w:tabs>
        <w:spacing w:line="360" w:lineRule="auto"/>
        <w:rPr>
          <w:rFonts w:hint="default" w:ascii="Times New Roman" w:hAnsi="Times New Roman" w:eastAsia="宋体" w:cs="Times New Roman"/>
          <w:kern w:val="0"/>
          <w:sz w:val="21"/>
          <w:szCs w:val="21"/>
          <w:vertAlign w:val="subscript"/>
        </w:rPr>
      </w:pPr>
      <w:r>
        <w:rPr>
          <w:rFonts w:hint="default" w:ascii="Times New Roman" w:hAnsi="Times New Roman" w:eastAsia="宋体" w:cs="Times New Roman"/>
          <w:kern w:val="0"/>
          <w:sz w:val="21"/>
          <w:szCs w:val="21"/>
        </w:rPr>
        <w:t>3.2、</w:t>
      </w:r>
      <w:r>
        <w:rPr>
          <w:rFonts w:hint="default" w:ascii="Times New Roman" w:hAnsi="Times New Roman" w:eastAsia="宋体" w:cs="Times New Roman"/>
          <w:sz w:val="21"/>
          <w:szCs w:val="21"/>
        </w:rPr>
        <w:t>测量设备引入的</w:t>
      </w:r>
      <w:r>
        <w:rPr>
          <w:rFonts w:hint="eastAsia" w:cs="Times New Roman"/>
          <w:sz w:val="21"/>
          <w:szCs w:val="21"/>
          <w:lang w:val="en-US" w:eastAsia="zh-CN"/>
        </w:rPr>
        <w:t>标准</w:t>
      </w:r>
      <w:r>
        <w:rPr>
          <w:rFonts w:hint="default" w:ascii="Times New Roman" w:hAnsi="Times New Roman" w:eastAsia="宋体" w:cs="Times New Roman"/>
          <w:kern w:val="0"/>
          <w:sz w:val="21"/>
          <w:szCs w:val="21"/>
        </w:rPr>
        <w:t>不确定度</w:t>
      </w:r>
      <w:r>
        <w:rPr>
          <w:rFonts w:hint="default" w:ascii="Times New Roman" w:hAnsi="Times New Roman" w:eastAsia="宋体" w:cs="Times New Roman"/>
          <w:i/>
          <w:iCs/>
          <w:kern w:val="0"/>
          <w:sz w:val="21"/>
          <w:szCs w:val="21"/>
        </w:rPr>
        <w:t>u</w:t>
      </w:r>
      <w:r>
        <w:rPr>
          <w:rFonts w:hint="default" w:ascii="Times New Roman" w:hAnsi="Times New Roman" w:eastAsia="宋体" w:cs="Times New Roman"/>
          <w:kern w:val="0"/>
          <w:sz w:val="21"/>
          <w:szCs w:val="21"/>
          <w:vertAlign w:val="subscript"/>
        </w:rPr>
        <w:t>2</w:t>
      </w:r>
    </w:p>
    <w:p>
      <w:pPr>
        <w:spacing w:line="360" w:lineRule="auto"/>
        <w:ind w:firstLine="420" w:firstLineChars="200"/>
        <w:rPr>
          <w:rFonts w:hint="default" w:ascii="Times New Roman" w:hAnsi="Times New Roman" w:eastAsia="宋体" w:cs="Times New Roman"/>
          <w:sz w:val="21"/>
          <w:szCs w:val="21"/>
        </w:rPr>
      </w:pPr>
      <w:r>
        <w:rPr>
          <w:rFonts w:hint="default" w:ascii="Times New Roman" w:hAnsi="Times New Roman" w:eastAsia="宋体" w:cs="Times New Roman"/>
          <w:sz w:val="21"/>
          <w:szCs w:val="21"/>
        </w:rPr>
        <w:t>查</w:t>
      </w:r>
      <w:r>
        <w:rPr>
          <w:rFonts w:hint="default" w:ascii="Times New Roman" w:hAnsi="Times New Roman" w:eastAsia="宋体" w:cs="Times New Roman"/>
          <w:sz w:val="21"/>
          <w:szCs w:val="21"/>
          <w:lang w:val="en-US" w:eastAsia="zh-CN"/>
        </w:rPr>
        <w:t>游标卡尺</w:t>
      </w:r>
      <w:r>
        <w:rPr>
          <w:rFonts w:hint="default" w:ascii="Times New Roman" w:hAnsi="Times New Roman" w:eastAsia="宋体" w:cs="Times New Roman"/>
          <w:sz w:val="21"/>
          <w:szCs w:val="21"/>
        </w:rPr>
        <w:t>的校准证书，</w:t>
      </w:r>
      <w:r>
        <w:rPr>
          <w:rFonts w:hint="eastAsia" w:cs="Times New Roman"/>
          <w:sz w:val="21"/>
          <w:szCs w:val="21"/>
          <w:lang w:val="en-US" w:eastAsia="zh-CN"/>
        </w:rPr>
        <w:t>证书</w:t>
      </w:r>
      <w:r>
        <w:rPr>
          <w:rFonts w:hint="default" w:ascii="Times New Roman" w:hAnsi="Times New Roman" w:eastAsia="宋体" w:cs="Times New Roman"/>
          <w:sz w:val="21"/>
          <w:szCs w:val="21"/>
        </w:rPr>
        <w:t>出具的</w:t>
      </w:r>
      <w:r>
        <w:rPr>
          <w:rFonts w:hint="default" w:ascii="Times New Roman" w:hAnsi="Times New Roman" w:eastAsia="宋体" w:cs="Times New Roman"/>
          <w:sz w:val="21"/>
          <w:szCs w:val="21"/>
          <w:lang w:val="en-US" w:eastAsia="zh-CN"/>
        </w:rPr>
        <w:t>最大允许误差±0.0</w:t>
      </w:r>
      <w:r>
        <w:rPr>
          <w:rFonts w:hint="eastAsia" w:cs="Times New Roman"/>
          <w:sz w:val="21"/>
          <w:szCs w:val="21"/>
          <w:lang w:val="en-US" w:eastAsia="zh-CN"/>
        </w:rPr>
        <w:t>3</w:t>
      </w:r>
      <w:r>
        <w:rPr>
          <w:rFonts w:hint="default" w:ascii="Times New Roman" w:hAnsi="Times New Roman" w:eastAsia="宋体" w:cs="Times New Roman"/>
          <w:sz w:val="21"/>
          <w:szCs w:val="21"/>
          <w:lang w:val="en-US" w:eastAsia="zh-CN"/>
        </w:rPr>
        <w:t>mm</w:t>
      </w:r>
      <w:r>
        <w:rPr>
          <w:rFonts w:hint="default" w:ascii="Times New Roman" w:hAnsi="Times New Roman" w:eastAsia="宋体" w:cs="Times New Roman"/>
          <w:color w:val="000000"/>
          <w:sz w:val="21"/>
          <w:szCs w:val="21"/>
        </w:rPr>
        <w:t>，</w:t>
      </w:r>
      <w:r>
        <w:rPr>
          <w:rFonts w:hint="eastAsia" w:cs="Times New Roman"/>
          <w:color w:val="000000"/>
          <w:sz w:val="21"/>
          <w:szCs w:val="21"/>
          <w:lang w:val="en-US" w:eastAsia="zh-CN"/>
        </w:rPr>
        <w:t>半宽a=0.03mm,按</w:t>
      </w:r>
      <w:r>
        <w:rPr>
          <w:rFonts w:hint="default" w:ascii="Times New Roman" w:hAnsi="Times New Roman" w:eastAsia="宋体" w:cs="Times New Roman"/>
          <w:color w:val="000000"/>
          <w:sz w:val="21"/>
          <w:szCs w:val="21"/>
          <w:lang w:val="en-US" w:eastAsia="zh-CN"/>
        </w:rPr>
        <w:t>均匀分布，取</w:t>
      </w:r>
      <w:r>
        <w:rPr>
          <w:rFonts w:hint="default" w:ascii="Times New Roman" w:hAnsi="Times New Roman" w:eastAsia="宋体" w:cs="Times New Roman"/>
          <w:i/>
          <w:iCs/>
          <w:color w:val="000000"/>
          <w:sz w:val="21"/>
          <w:szCs w:val="21"/>
          <w:lang w:val="en-US" w:eastAsia="zh-CN"/>
        </w:rPr>
        <w:t>k</w:t>
      </w:r>
      <w:r>
        <w:rPr>
          <w:rFonts w:hint="default" w:ascii="Times New Roman" w:hAnsi="Times New Roman" w:eastAsia="宋体" w:cs="Times New Roman"/>
          <w:color w:val="000000"/>
          <w:sz w:val="21"/>
          <w:szCs w:val="21"/>
          <w:lang w:val="en-US" w:eastAsia="zh-CN"/>
        </w:rPr>
        <w:t>=</w:t>
      </w:r>
      <w:r>
        <w:rPr>
          <w:rFonts w:hint="default" w:ascii="Times New Roman" w:hAnsi="Times New Roman" w:eastAsia="宋体" w:cs="Times New Roman"/>
          <w:color w:val="000000"/>
          <w:position w:val="-8"/>
          <w:sz w:val="21"/>
          <w:szCs w:val="21"/>
          <w:lang w:val="en-US" w:eastAsia="zh-CN"/>
        </w:rPr>
        <w:object>
          <v:shape id="_x0000_i1030" o:spt="75" type="#_x0000_t75" style="height:18pt;width:18pt;" o:ole="t" filled="f" o:preferrelative="t" stroked="f" coordsize="21600,21600">
            <v:path/>
            <v:fill on="f" focussize="0,0"/>
            <v:stroke on="f"/>
            <v:imagedata r:id="rId16" o:title=""/>
            <o:lock v:ext="edit" aspectratio="t"/>
            <w10:wrap type="none"/>
            <w10:anchorlock/>
          </v:shape>
          <o:OLEObject Type="Embed" ProgID="Equation.KSEE3" ShapeID="_x0000_i1030" DrawAspect="Content" ObjectID="_1468075730" r:id="rId15">
            <o:LockedField>false</o:LockedField>
          </o:OLEObject>
        </w:object>
      </w:r>
      <w:r>
        <w:rPr>
          <w:rFonts w:hint="eastAsia" w:cs="Times New Roman"/>
          <w:color w:val="000000"/>
          <w:position w:val="-8"/>
          <w:sz w:val="21"/>
          <w:szCs w:val="21"/>
          <w:lang w:val="en-US" w:eastAsia="zh-CN"/>
        </w:rPr>
        <w:t>,</w:t>
      </w:r>
      <w:r>
        <w:rPr>
          <w:rFonts w:hint="default" w:ascii="Times New Roman" w:hAnsi="Times New Roman" w:eastAsia="宋体" w:cs="Times New Roman"/>
          <w:sz w:val="21"/>
          <w:szCs w:val="21"/>
        </w:rPr>
        <w:t>则由</w:t>
      </w:r>
      <w:r>
        <w:rPr>
          <w:rFonts w:hint="eastAsia" w:cs="Times New Roman"/>
          <w:sz w:val="21"/>
          <w:szCs w:val="21"/>
          <w:lang w:val="en-US" w:eastAsia="zh-CN"/>
        </w:rPr>
        <w:t>测量</w:t>
      </w:r>
      <w:r>
        <w:rPr>
          <w:rFonts w:hint="default" w:ascii="Times New Roman" w:hAnsi="Times New Roman" w:eastAsia="宋体" w:cs="Times New Roman"/>
          <w:sz w:val="21"/>
          <w:szCs w:val="21"/>
        </w:rPr>
        <w:t>设备引入的</w:t>
      </w:r>
      <w:r>
        <w:rPr>
          <w:rFonts w:hint="eastAsia" w:cs="Times New Roman"/>
          <w:sz w:val="21"/>
          <w:szCs w:val="21"/>
          <w:lang w:val="en-US" w:eastAsia="zh-CN"/>
        </w:rPr>
        <w:t>标准</w:t>
      </w:r>
      <w:r>
        <w:rPr>
          <w:rFonts w:hint="default" w:ascii="Times New Roman" w:hAnsi="Times New Roman" w:eastAsia="宋体" w:cs="Times New Roman"/>
          <w:sz w:val="21"/>
          <w:szCs w:val="21"/>
        </w:rPr>
        <w:t>不确定为：</w:t>
      </w:r>
    </w:p>
    <w:p>
      <w:pPr>
        <w:spacing w:line="360" w:lineRule="auto"/>
        <w:ind w:firstLine="1050" w:firstLineChars="500"/>
        <w:rPr>
          <w:rFonts w:hint="default" w:ascii="Times New Roman" w:hAnsi="Times New Roman" w:eastAsia="宋体" w:cs="Times New Roman"/>
          <w:i/>
          <w:position w:val="-24"/>
          <w:sz w:val="21"/>
          <w:szCs w:val="21"/>
        </w:rPr>
      </w:pPr>
      <w:r>
        <w:rPr>
          <w:rFonts w:hint="default" w:ascii="Times New Roman" w:hAnsi="Times New Roman" w:eastAsia="宋体" w:cs="Times New Roman"/>
          <w:i/>
          <w:position w:val="-28"/>
          <w:sz w:val="21"/>
          <w:szCs w:val="21"/>
        </w:rPr>
        <w:object>
          <v:shape id="_x0000_i1031" o:spt="75" type="#_x0000_t75" style="height:29.9pt;width:117pt;" o:ole="t" filled="f" o:preferrelative="t" stroked="f" coordsize="21600,21600">
            <v:path/>
            <v:fill on="f" focussize="0,0"/>
            <v:stroke on="f"/>
            <v:imagedata r:id="rId18" o:title=""/>
            <o:lock v:ext="edit" aspectratio="t"/>
            <w10:wrap type="none"/>
            <w10:anchorlock/>
          </v:shape>
          <o:OLEObject Type="Embed" ProgID="Equation.KSEE3" ShapeID="_x0000_i1031" DrawAspect="Content" ObjectID="_1468075731" r:id="rId17">
            <o:LockedField>false</o:LockedField>
          </o:OLEObject>
        </w:object>
      </w:r>
    </w:p>
    <w:p>
      <w:pPr>
        <w:spacing w:line="360" w:lineRule="auto"/>
        <w:jc w:val="left"/>
        <w:rPr>
          <w:rFonts w:hint="default" w:ascii="Times New Roman" w:hAnsi="Times New Roman" w:eastAsia="宋体" w:cs="Times New Roman"/>
          <w:sz w:val="21"/>
          <w:szCs w:val="21"/>
        </w:rPr>
      </w:pPr>
      <w:r>
        <w:rPr>
          <w:rFonts w:hint="default" w:ascii="Times New Roman" w:hAnsi="Times New Roman" w:eastAsia="宋体" w:cs="Times New Roman"/>
          <w:b/>
          <w:bCs/>
          <w:sz w:val="21"/>
          <w:szCs w:val="21"/>
        </w:rPr>
        <w:t>4、合成标准不确定度的评定</w:t>
      </w:r>
    </w:p>
    <w:p>
      <w:pPr>
        <w:spacing w:line="360" w:lineRule="auto"/>
        <w:rPr>
          <w:rFonts w:hint="eastAsia" w:ascii="Times New Roman" w:hAnsi="Times New Roman" w:eastAsia="宋体" w:cs="Times New Roman"/>
          <w:sz w:val="21"/>
          <w:szCs w:val="21"/>
          <w:lang w:val="en-US" w:eastAsia="zh-CN"/>
        </w:rPr>
      </w:pPr>
      <w:r>
        <w:rPr>
          <w:rFonts w:hint="default" w:ascii="Times New Roman" w:hAnsi="Times New Roman" w:eastAsia="宋体" w:cs="Times New Roman"/>
          <w:sz w:val="21"/>
          <w:szCs w:val="21"/>
        </w:rPr>
        <w:t>4.1标准不确定度汇总</w:t>
      </w:r>
      <w:r>
        <w:rPr>
          <w:rFonts w:hint="eastAsia" w:cs="Times New Roman"/>
          <w:sz w:val="21"/>
          <w:szCs w:val="21"/>
          <w:lang w:val="en-US" w:eastAsia="zh-CN"/>
        </w:rPr>
        <w:t>于</w:t>
      </w:r>
      <w:bookmarkStart w:id="0" w:name="_GoBack"/>
      <w:bookmarkEnd w:id="0"/>
      <w:r>
        <w:rPr>
          <w:rFonts w:hint="eastAsia" w:cs="Times New Roman"/>
          <w:sz w:val="21"/>
          <w:szCs w:val="21"/>
          <w:lang w:val="en-US" w:eastAsia="zh-CN"/>
        </w:rPr>
        <w:t>下</w:t>
      </w:r>
      <w:r>
        <w:rPr>
          <w:rFonts w:hint="default" w:ascii="Times New Roman" w:hAnsi="Times New Roman" w:eastAsia="宋体" w:cs="Times New Roman"/>
          <w:sz w:val="21"/>
          <w:szCs w:val="21"/>
        </w:rPr>
        <w:t>表</w:t>
      </w:r>
      <w:r>
        <w:rPr>
          <w:rFonts w:hint="eastAsia" w:cs="Times New Roman"/>
          <w:sz w:val="21"/>
          <w:szCs w:val="21"/>
          <w:lang w:val="en-US" w:eastAsia="zh-CN"/>
        </w:rPr>
        <w:t>2</w:t>
      </w:r>
    </w:p>
    <w:p>
      <w:pPr>
        <w:spacing w:line="360" w:lineRule="auto"/>
        <w:jc w:val="center"/>
        <w:rPr>
          <w:rFonts w:hint="default" w:ascii="Times New Roman" w:hAnsi="Times New Roman" w:eastAsia="宋体" w:cs="Times New Roman"/>
          <w:sz w:val="21"/>
          <w:szCs w:val="21"/>
        </w:rPr>
      </w:pPr>
      <w:r>
        <w:rPr>
          <w:rFonts w:hint="default" w:ascii="Times New Roman" w:hAnsi="Times New Roman" w:eastAsia="宋体" w:cs="Times New Roman"/>
          <w:sz w:val="21"/>
          <w:szCs w:val="21"/>
        </w:rPr>
        <w:t>表2   标准不确定度汇总表</w:t>
      </w:r>
    </w:p>
    <w:tbl>
      <w:tblPr>
        <w:tblStyle w:val="6"/>
        <w:tblW w:w="720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64"/>
        <w:gridCol w:w="2209"/>
        <w:gridCol w:w="233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0" w:hRule="atLeast"/>
          <w:jc w:val="center"/>
        </w:trPr>
        <w:tc>
          <w:tcPr>
            <w:tcW w:w="2664" w:type="dxa"/>
            <w:vAlign w:val="center"/>
          </w:tcPr>
          <w:p>
            <w:pPr>
              <w:widowControl/>
              <w:adjustRightInd w:val="0"/>
              <w:spacing w:line="360" w:lineRule="auto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标准不确定度分量</w:t>
            </w:r>
            <w:r>
              <w:rPr>
                <w:rFonts w:hint="default" w:ascii="Times New Roman" w:hAnsi="Times New Roman" w:eastAsia="宋体" w:cs="Times New Roman"/>
                <w:i/>
                <w:iCs/>
                <w:sz w:val="21"/>
                <w:szCs w:val="21"/>
              </w:rPr>
              <w:t>u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vertAlign w:val="subscript"/>
              </w:rPr>
              <w:t>c</w:t>
            </w:r>
          </w:p>
        </w:tc>
        <w:tc>
          <w:tcPr>
            <w:tcW w:w="2209" w:type="dxa"/>
            <w:vAlign w:val="center"/>
          </w:tcPr>
          <w:p>
            <w:pPr>
              <w:widowControl/>
              <w:adjustRightInd w:val="0"/>
              <w:spacing w:line="360" w:lineRule="auto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不确定度来源</w:t>
            </w:r>
          </w:p>
        </w:tc>
        <w:tc>
          <w:tcPr>
            <w:tcW w:w="2330" w:type="dxa"/>
            <w:vAlign w:val="center"/>
          </w:tcPr>
          <w:p>
            <w:pPr>
              <w:widowControl/>
              <w:adjustRightInd w:val="0"/>
              <w:spacing w:line="360" w:lineRule="auto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不确定度值</w:t>
            </w:r>
            <w:r>
              <w:rPr>
                <w:rFonts w:hint="default" w:ascii="Times New Roman" w:hAnsi="Times New Roman" w:eastAsia="宋体" w:cs="Times New Roman"/>
                <w:i/>
                <w:iCs/>
                <w:sz w:val="21"/>
                <w:szCs w:val="21"/>
              </w:rPr>
              <w:t>u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（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m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vertAlign w:val="subscript"/>
              </w:rPr>
              <w:t>i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 xml:space="preserve">）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2664" w:type="dxa"/>
          </w:tcPr>
          <w:p>
            <w:pPr>
              <w:widowControl/>
              <w:adjustRightInd w:val="0"/>
              <w:spacing w:line="360" w:lineRule="auto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标准不确定度</w:t>
            </w:r>
            <w:r>
              <w:rPr>
                <w:rFonts w:hint="default" w:ascii="Times New Roman" w:hAnsi="Times New Roman" w:eastAsia="宋体" w:cs="Times New Roman"/>
                <w:i/>
                <w:iCs/>
                <w:sz w:val="21"/>
                <w:szCs w:val="21"/>
              </w:rPr>
              <w:t>u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vertAlign w:val="subscript"/>
              </w:rPr>
              <w:t>1</w:t>
            </w:r>
          </w:p>
        </w:tc>
        <w:tc>
          <w:tcPr>
            <w:tcW w:w="2209" w:type="dxa"/>
          </w:tcPr>
          <w:p>
            <w:pPr>
              <w:widowControl/>
              <w:adjustRightInd w:val="0"/>
              <w:spacing w:line="360" w:lineRule="auto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测量重复性</w:t>
            </w:r>
          </w:p>
        </w:tc>
        <w:tc>
          <w:tcPr>
            <w:tcW w:w="2330" w:type="dxa"/>
            <w:vAlign w:val="center"/>
          </w:tcPr>
          <w:p>
            <w:pPr>
              <w:widowControl/>
              <w:adjustRightInd w:val="0"/>
              <w:spacing w:line="360" w:lineRule="auto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0.</w:t>
            </w:r>
            <w:r>
              <w:rPr>
                <w:rFonts w:hint="eastAsia" w:cs="Times New Roman"/>
                <w:sz w:val="21"/>
                <w:szCs w:val="21"/>
                <w:lang w:val="en-US" w:eastAsia="zh-CN"/>
              </w:rPr>
              <w:t>016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mm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6" w:hRule="atLeast"/>
          <w:jc w:val="center"/>
        </w:trPr>
        <w:tc>
          <w:tcPr>
            <w:tcW w:w="2664" w:type="dxa"/>
          </w:tcPr>
          <w:p>
            <w:pPr>
              <w:widowControl/>
              <w:adjustRightInd w:val="0"/>
              <w:spacing w:line="360" w:lineRule="auto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标准不确定度</w:t>
            </w:r>
            <w:r>
              <w:rPr>
                <w:rFonts w:hint="default" w:ascii="Times New Roman" w:hAnsi="Times New Roman" w:eastAsia="宋体" w:cs="Times New Roman"/>
                <w:i/>
                <w:iCs/>
                <w:sz w:val="21"/>
                <w:szCs w:val="21"/>
              </w:rPr>
              <w:t>u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vertAlign w:val="subscript"/>
              </w:rPr>
              <w:t>2</w:t>
            </w:r>
          </w:p>
        </w:tc>
        <w:tc>
          <w:tcPr>
            <w:tcW w:w="2209" w:type="dxa"/>
          </w:tcPr>
          <w:p>
            <w:pPr>
              <w:widowControl/>
              <w:adjustRightInd w:val="0"/>
              <w:spacing w:line="360" w:lineRule="auto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测量设备</w:t>
            </w:r>
          </w:p>
        </w:tc>
        <w:tc>
          <w:tcPr>
            <w:tcW w:w="2330" w:type="dxa"/>
            <w:vAlign w:val="center"/>
          </w:tcPr>
          <w:p>
            <w:pPr>
              <w:widowControl/>
              <w:tabs>
                <w:tab w:val="center" w:pos="4612"/>
              </w:tabs>
              <w:adjustRightInd w:val="0"/>
              <w:spacing w:line="360" w:lineRule="auto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0.0</w:t>
            </w:r>
            <w:r>
              <w:rPr>
                <w:rFonts w:hint="eastAsia" w:cs="Times New Roman"/>
                <w:sz w:val="21"/>
                <w:szCs w:val="21"/>
                <w:lang w:val="en-US" w:eastAsia="zh-CN"/>
              </w:rPr>
              <w:t>17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mm</w:t>
            </w:r>
          </w:p>
        </w:tc>
      </w:tr>
    </w:tbl>
    <w:p>
      <w:pPr>
        <w:spacing w:line="360" w:lineRule="auto"/>
        <w:rPr>
          <w:rFonts w:hint="default" w:ascii="Times New Roman" w:hAnsi="Times New Roman" w:eastAsia="宋体" w:cs="Times New Roman"/>
          <w:sz w:val="21"/>
          <w:szCs w:val="21"/>
        </w:rPr>
      </w:pPr>
    </w:p>
    <w:p>
      <w:pPr>
        <w:spacing w:line="360" w:lineRule="auto"/>
        <w:rPr>
          <w:rFonts w:hint="default" w:ascii="Times New Roman" w:hAnsi="Times New Roman" w:eastAsia="宋体" w:cs="Times New Roman"/>
          <w:sz w:val="21"/>
          <w:szCs w:val="21"/>
        </w:rPr>
      </w:pPr>
      <w:r>
        <w:rPr>
          <w:rFonts w:hint="default" w:ascii="Times New Roman" w:hAnsi="Times New Roman" w:eastAsia="宋体" w:cs="Times New Roman"/>
          <w:sz w:val="21"/>
          <w:szCs w:val="21"/>
        </w:rPr>
        <w:t>4.2合成标准不确定度的计算</w:t>
      </w:r>
    </w:p>
    <w:p>
      <w:pPr>
        <w:spacing w:line="360" w:lineRule="auto"/>
        <w:ind w:firstLine="420" w:firstLineChars="200"/>
        <w:rPr>
          <w:rFonts w:hint="default" w:ascii="Times New Roman" w:hAnsi="Times New Roman" w:eastAsia="宋体" w:cs="Times New Roman"/>
          <w:b/>
          <w:bCs/>
          <w:sz w:val="21"/>
          <w:szCs w:val="21"/>
        </w:rPr>
      </w:pPr>
      <w:r>
        <w:rPr>
          <w:rFonts w:hint="default" w:ascii="Times New Roman" w:hAnsi="Times New Roman" w:eastAsia="宋体" w:cs="Times New Roman"/>
          <w:sz w:val="21"/>
          <w:szCs w:val="21"/>
        </w:rPr>
        <w:t>合成标准不确定度：</w:t>
      </w:r>
      <w:r>
        <w:rPr>
          <w:rFonts w:hint="default" w:ascii="Times New Roman" w:hAnsi="Times New Roman" w:eastAsia="宋体" w:cs="Times New Roman"/>
          <w:position w:val="-20"/>
          <w:sz w:val="21"/>
          <w:szCs w:val="21"/>
          <w:vertAlign w:val="subscript"/>
        </w:rPr>
        <w:object>
          <v:shape id="_x0000_i1032" o:spt="75" type="#_x0000_t75" style="height:27.5pt;width:210pt;" o:ole="t" filled="f" o:preferrelative="t" stroked="f" coordsize="21600,21600">
            <v:path/>
            <v:fill on="f" focussize="0,0"/>
            <v:stroke on="f"/>
            <v:imagedata r:id="rId20" o:title=""/>
            <o:lock v:ext="edit" aspectratio="t"/>
            <w10:wrap type="none"/>
            <w10:anchorlock/>
          </v:shape>
          <o:OLEObject Type="Embed" ProgID="Equation.KSEE3" ShapeID="_x0000_i1032" DrawAspect="Content" ObjectID="_1468075732" r:id="rId19">
            <o:LockedField>false</o:LockedField>
          </o:OLEObject>
        </w:object>
      </w:r>
    </w:p>
    <w:p>
      <w:pPr>
        <w:spacing w:line="360" w:lineRule="auto"/>
        <w:rPr>
          <w:rFonts w:hint="default" w:ascii="Times New Roman" w:hAnsi="Times New Roman" w:eastAsia="宋体" w:cs="Times New Roman"/>
          <w:b/>
          <w:bCs/>
          <w:sz w:val="21"/>
          <w:szCs w:val="21"/>
        </w:rPr>
      </w:pPr>
      <w:r>
        <w:rPr>
          <w:rFonts w:hint="default" w:ascii="Times New Roman" w:hAnsi="Times New Roman" w:eastAsia="宋体" w:cs="Times New Roman"/>
          <w:b/>
          <w:bCs/>
          <w:sz w:val="21"/>
          <w:szCs w:val="21"/>
        </w:rPr>
        <w:t>5、扩展不确定度的计算</w:t>
      </w:r>
    </w:p>
    <w:p>
      <w:pPr>
        <w:spacing w:line="360" w:lineRule="auto"/>
        <w:ind w:left="360"/>
        <w:rPr>
          <w:rFonts w:hint="default" w:ascii="Times New Roman" w:hAnsi="Times New Roman" w:eastAsia="宋体" w:cs="Times New Roman"/>
          <w:sz w:val="21"/>
          <w:szCs w:val="21"/>
        </w:rPr>
      </w:pPr>
      <w:r>
        <w:rPr>
          <w:rFonts w:hint="default" w:ascii="Times New Roman" w:hAnsi="Times New Roman" w:eastAsia="宋体" w:cs="Times New Roman"/>
          <w:sz w:val="21"/>
          <w:szCs w:val="21"/>
        </w:rPr>
        <w:t>取</w:t>
      </w:r>
      <w:r>
        <w:rPr>
          <w:rFonts w:hint="default" w:ascii="Times New Roman" w:hAnsi="Times New Roman" w:eastAsia="宋体" w:cs="Times New Roman"/>
          <w:kern w:val="0"/>
          <w:sz w:val="21"/>
          <w:szCs w:val="21"/>
        </w:rPr>
        <w:t>包含因子</w:t>
      </w:r>
      <w:r>
        <w:rPr>
          <w:rFonts w:hint="default" w:ascii="Times New Roman" w:hAnsi="Times New Roman" w:eastAsia="宋体" w:cs="Times New Roman"/>
          <w:i/>
          <w:kern w:val="0"/>
          <w:sz w:val="21"/>
          <w:szCs w:val="21"/>
        </w:rPr>
        <w:t>k</w:t>
      </w:r>
      <w:r>
        <w:rPr>
          <w:rFonts w:hint="default" w:ascii="Times New Roman" w:hAnsi="Times New Roman" w:eastAsia="宋体" w:cs="Times New Roman"/>
          <w:i/>
          <w:iCs/>
          <w:kern w:val="0"/>
          <w:sz w:val="21"/>
          <w:szCs w:val="21"/>
        </w:rPr>
        <w:t xml:space="preserve"> </w:t>
      </w:r>
      <w:r>
        <w:rPr>
          <w:rFonts w:hint="default" w:ascii="Times New Roman" w:hAnsi="Times New Roman" w:eastAsia="宋体" w:cs="Times New Roman"/>
          <w:kern w:val="0"/>
          <w:sz w:val="21"/>
          <w:szCs w:val="21"/>
        </w:rPr>
        <w:t>= 2，</w:t>
      </w:r>
      <w:r>
        <w:rPr>
          <w:rFonts w:hint="default" w:ascii="Times New Roman" w:hAnsi="Times New Roman" w:eastAsia="宋体" w:cs="Times New Roman"/>
          <w:i/>
          <w:sz w:val="21"/>
          <w:szCs w:val="21"/>
        </w:rPr>
        <w:t xml:space="preserve"> </w:t>
      </w:r>
      <w:r>
        <w:rPr>
          <w:rFonts w:hint="default" w:ascii="Times New Roman" w:hAnsi="Times New Roman" w:eastAsia="宋体" w:cs="Times New Roman"/>
          <w:sz w:val="21"/>
          <w:szCs w:val="21"/>
        </w:rPr>
        <w:t>得</w:t>
      </w:r>
      <w:r>
        <w:rPr>
          <w:rFonts w:hint="default" w:ascii="Times New Roman" w:hAnsi="Times New Roman" w:eastAsia="宋体" w:cs="Times New Roman"/>
          <w:i/>
          <w:sz w:val="21"/>
          <w:szCs w:val="21"/>
        </w:rPr>
        <w:t>U＝</w:t>
      </w:r>
      <w:r>
        <w:rPr>
          <w:rFonts w:hint="default" w:ascii="Times New Roman" w:hAnsi="Times New Roman" w:eastAsia="宋体" w:cs="Times New Roman"/>
          <w:sz w:val="21"/>
          <w:szCs w:val="21"/>
        </w:rPr>
        <w:t xml:space="preserve"> </w:t>
      </w:r>
      <w:r>
        <w:rPr>
          <w:rFonts w:hint="default" w:ascii="Times New Roman" w:hAnsi="Times New Roman" w:eastAsia="宋体" w:cs="Times New Roman"/>
          <w:i/>
          <w:kern w:val="0"/>
          <w:sz w:val="21"/>
          <w:szCs w:val="21"/>
        </w:rPr>
        <w:t>k</w:t>
      </w:r>
      <w:r>
        <w:rPr>
          <w:rFonts w:hint="default" w:ascii="Times New Roman" w:hAnsi="Times New Roman" w:eastAsia="宋体" w:cs="Times New Roman"/>
          <w:i/>
          <w:iCs/>
          <w:sz w:val="21"/>
          <w:szCs w:val="21"/>
        </w:rPr>
        <w:t>u</w:t>
      </w:r>
      <w:r>
        <w:rPr>
          <w:rFonts w:hint="default" w:ascii="Times New Roman" w:hAnsi="Times New Roman" w:eastAsia="宋体" w:cs="Times New Roman"/>
          <w:sz w:val="21"/>
          <w:szCs w:val="21"/>
          <w:vertAlign w:val="subscript"/>
        </w:rPr>
        <w:t>c</w:t>
      </w:r>
      <w:r>
        <w:rPr>
          <w:rFonts w:hint="default" w:ascii="Times New Roman" w:hAnsi="Times New Roman" w:eastAsia="宋体" w:cs="Times New Roman"/>
          <w:sz w:val="21"/>
          <w:szCs w:val="21"/>
        </w:rPr>
        <w:t>＝2×0.</w:t>
      </w:r>
      <w:r>
        <w:rPr>
          <w:rFonts w:hint="eastAsia" w:cs="Times New Roman"/>
          <w:sz w:val="21"/>
          <w:szCs w:val="21"/>
          <w:lang w:val="en-US" w:eastAsia="zh-CN"/>
        </w:rPr>
        <w:t>02mm</w:t>
      </w:r>
      <w:r>
        <w:rPr>
          <w:rFonts w:hint="default" w:ascii="Times New Roman" w:hAnsi="Times New Roman" w:eastAsia="宋体" w:cs="Times New Roman"/>
          <w:sz w:val="21"/>
          <w:szCs w:val="21"/>
        </w:rPr>
        <w:t>＝0.</w:t>
      </w:r>
      <w:r>
        <w:rPr>
          <w:rFonts w:hint="eastAsia" w:cs="Times New Roman"/>
          <w:sz w:val="21"/>
          <w:szCs w:val="21"/>
          <w:lang w:val="en-US" w:eastAsia="zh-CN"/>
        </w:rPr>
        <w:t>04</w:t>
      </w:r>
      <w:r>
        <w:rPr>
          <w:rFonts w:hint="default" w:ascii="Times New Roman" w:hAnsi="Times New Roman" w:eastAsia="宋体" w:cs="Times New Roman"/>
          <w:sz w:val="21"/>
          <w:szCs w:val="21"/>
        </w:rPr>
        <w:t>mm</w:t>
      </w:r>
    </w:p>
    <w:p>
      <w:pPr>
        <w:spacing w:line="360" w:lineRule="auto"/>
        <w:rPr>
          <w:rFonts w:hint="default" w:ascii="Times New Roman" w:hAnsi="Times New Roman" w:eastAsia="宋体" w:cs="Times New Roman"/>
          <w:sz w:val="21"/>
          <w:szCs w:val="21"/>
        </w:rPr>
      </w:pPr>
      <w:r>
        <w:rPr>
          <w:rFonts w:hint="default" w:ascii="Times New Roman" w:hAnsi="Times New Roman" w:eastAsia="宋体" w:cs="Times New Roman"/>
          <w:b/>
          <w:bCs/>
          <w:sz w:val="21"/>
          <w:szCs w:val="21"/>
        </w:rPr>
        <w:t xml:space="preserve">6、测量不确定度的报告与表示   </w:t>
      </w:r>
      <w:r>
        <w:rPr>
          <w:rFonts w:hint="default" w:ascii="Times New Roman" w:hAnsi="Times New Roman" w:eastAsia="宋体" w:cs="Times New Roman"/>
          <w:sz w:val="21"/>
          <w:szCs w:val="21"/>
        </w:rPr>
        <w:t xml:space="preserve">  </w:t>
      </w:r>
    </w:p>
    <w:p>
      <w:pPr>
        <w:spacing w:line="360" w:lineRule="auto"/>
        <w:ind w:firstLine="420" w:firstLineChars="200"/>
        <w:rPr>
          <w:rFonts w:hint="eastAsia" w:cs="Times New Roman"/>
          <w:kern w:val="0"/>
          <w:sz w:val="21"/>
          <w:szCs w:val="21"/>
          <w:lang w:val="en-US" w:eastAsia="zh-CN"/>
        </w:rPr>
      </w:pPr>
      <w:r>
        <w:rPr>
          <w:rFonts w:hint="default" w:ascii="Times New Roman" w:hAnsi="Times New Roman" w:eastAsia="宋体" w:cs="Times New Roman"/>
          <w:i/>
          <w:sz w:val="21"/>
          <w:szCs w:val="21"/>
        </w:rPr>
        <w:t>U＝</w:t>
      </w:r>
      <w:r>
        <w:rPr>
          <w:rFonts w:hint="default" w:ascii="Times New Roman" w:hAnsi="Times New Roman" w:eastAsia="宋体" w:cs="Times New Roman"/>
          <w:iCs/>
          <w:sz w:val="21"/>
          <w:szCs w:val="21"/>
        </w:rPr>
        <w:t>0.</w:t>
      </w:r>
      <w:r>
        <w:rPr>
          <w:rFonts w:hint="eastAsia" w:cs="Times New Roman"/>
          <w:iCs/>
          <w:sz w:val="21"/>
          <w:szCs w:val="21"/>
          <w:lang w:val="en-US" w:eastAsia="zh-CN"/>
        </w:rPr>
        <w:t>04</w:t>
      </w:r>
      <w:r>
        <w:rPr>
          <w:rFonts w:hint="default" w:ascii="Times New Roman" w:hAnsi="Times New Roman" w:eastAsia="宋体" w:cs="Times New Roman"/>
          <w:iCs/>
          <w:sz w:val="21"/>
          <w:szCs w:val="21"/>
        </w:rPr>
        <w:t>mm</w:t>
      </w:r>
      <w:r>
        <w:rPr>
          <w:rFonts w:hint="default" w:ascii="Times New Roman" w:hAnsi="Times New Roman" w:eastAsia="宋体" w:cs="Times New Roman"/>
          <w:sz w:val="21"/>
          <w:szCs w:val="21"/>
        </w:rPr>
        <w:t xml:space="preserve">  </w:t>
      </w:r>
      <w:r>
        <w:rPr>
          <w:rFonts w:hint="default" w:ascii="Times New Roman" w:hAnsi="Times New Roman" w:eastAsia="宋体" w:cs="Times New Roman"/>
          <w:i/>
          <w:kern w:val="0"/>
          <w:sz w:val="21"/>
          <w:szCs w:val="21"/>
        </w:rPr>
        <w:t>k</w:t>
      </w:r>
      <w:r>
        <w:rPr>
          <w:rFonts w:hint="default" w:ascii="Times New Roman" w:hAnsi="Times New Roman" w:eastAsia="宋体" w:cs="Times New Roman"/>
          <w:i/>
          <w:iCs/>
          <w:kern w:val="0"/>
          <w:sz w:val="21"/>
          <w:szCs w:val="21"/>
        </w:rPr>
        <w:t xml:space="preserve"> </w:t>
      </w:r>
      <w:r>
        <w:rPr>
          <w:rFonts w:hint="default" w:ascii="Times New Roman" w:hAnsi="Times New Roman" w:eastAsia="宋体" w:cs="Times New Roman"/>
          <w:kern w:val="0"/>
          <w:sz w:val="21"/>
          <w:szCs w:val="21"/>
        </w:rPr>
        <w:t>= 2</w:t>
      </w:r>
      <w:r>
        <w:rPr>
          <w:rFonts w:hint="eastAsia" w:cs="Times New Roman"/>
          <w:kern w:val="0"/>
          <w:sz w:val="21"/>
          <w:szCs w:val="21"/>
          <w:lang w:val="en-US" w:eastAsia="zh-CN"/>
        </w:rPr>
        <w:t xml:space="preserve">                              </w:t>
      </w:r>
    </w:p>
    <w:p>
      <w:pPr>
        <w:spacing w:line="360" w:lineRule="auto"/>
        <w:ind w:firstLine="420" w:firstLineChars="200"/>
        <w:rPr>
          <w:rFonts w:hint="default" w:cs="Times New Roman"/>
          <w:kern w:val="0"/>
          <w:sz w:val="21"/>
          <w:szCs w:val="21"/>
          <w:lang w:val="en-US" w:eastAsia="zh-CN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jc w:val="center"/>
    </w:pPr>
    <w:r>
      <w:rPr>
        <w:lang w:val="zh-CN"/>
      </w:rPr>
      <w:t xml:space="preserve"> 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 xml:space="preserve">PAGE</w:instrText>
    </w:r>
    <w:r>
      <w:rPr>
        <w:b/>
        <w:bCs/>
        <w:sz w:val="24"/>
        <w:szCs w:val="24"/>
      </w:rPr>
      <w:fldChar w:fldCharType="separate"/>
    </w:r>
    <w:r>
      <w:rPr>
        <w:b/>
        <w:bCs/>
      </w:rPr>
      <w:t>2</w:t>
    </w:r>
    <w:r>
      <w:rPr>
        <w:b/>
        <w:bCs/>
        <w:sz w:val="24"/>
        <w:szCs w:val="24"/>
      </w:rPr>
      <w:fldChar w:fldCharType="end"/>
    </w:r>
    <w:r>
      <w:rPr>
        <w:lang w:val="zh-CN"/>
      </w:rPr>
      <w:t xml:space="preserve"> / 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 xml:space="preserve">NUMPAGES</w:instrText>
    </w:r>
    <w:r>
      <w:rPr>
        <w:b/>
        <w:bCs/>
        <w:sz w:val="24"/>
        <w:szCs w:val="24"/>
      </w:rPr>
      <w:fldChar w:fldCharType="separate"/>
    </w:r>
    <w:r>
      <w:rPr>
        <w:b/>
        <w:bCs/>
      </w:rPr>
      <w:t>2</w:t>
    </w:r>
    <w:r>
      <w:rPr>
        <w:b/>
        <w:bCs/>
        <w:sz w:val="24"/>
        <w:szCs w:val="24"/>
      </w:rPr>
      <w:fldChar w:fldCharType="end"/>
    </w:r>
  </w:p>
  <w:p>
    <w:pPr>
      <w:pStyle w:val="4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032B07E"/>
    <w:multiLevelType w:val="singleLevel"/>
    <w:tmpl w:val="9032B07E"/>
    <w:lvl w:ilvl="0" w:tentative="0">
      <w:start w:val="3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Tc2ZGZiNzZiNDVlOGViOWVmM2JhOTY0NGJkNjUyYzgifQ=="/>
  </w:docVars>
  <w:rsids>
    <w:rsidRoot w:val="002674CB"/>
    <w:rsid w:val="00016E6D"/>
    <w:rsid w:val="0003227F"/>
    <w:rsid w:val="00085A5F"/>
    <w:rsid w:val="000A4AA5"/>
    <w:rsid w:val="000A6049"/>
    <w:rsid w:val="000A63D2"/>
    <w:rsid w:val="000E7B93"/>
    <w:rsid w:val="000F53AC"/>
    <w:rsid w:val="001011C2"/>
    <w:rsid w:val="00104588"/>
    <w:rsid w:val="0010623A"/>
    <w:rsid w:val="0011008B"/>
    <w:rsid w:val="00122F68"/>
    <w:rsid w:val="0012715F"/>
    <w:rsid w:val="001A51CD"/>
    <w:rsid w:val="001D0E7E"/>
    <w:rsid w:val="001E4B34"/>
    <w:rsid w:val="00201DB4"/>
    <w:rsid w:val="0020782B"/>
    <w:rsid w:val="002107AF"/>
    <w:rsid w:val="002674CB"/>
    <w:rsid w:val="002903BC"/>
    <w:rsid w:val="002C0A5E"/>
    <w:rsid w:val="00305008"/>
    <w:rsid w:val="00342DEA"/>
    <w:rsid w:val="003867FC"/>
    <w:rsid w:val="003E7DB7"/>
    <w:rsid w:val="00427C6F"/>
    <w:rsid w:val="00457A38"/>
    <w:rsid w:val="00474314"/>
    <w:rsid w:val="00485659"/>
    <w:rsid w:val="004F72D6"/>
    <w:rsid w:val="00500911"/>
    <w:rsid w:val="0051393E"/>
    <w:rsid w:val="005B1001"/>
    <w:rsid w:val="005B31F7"/>
    <w:rsid w:val="005D1F10"/>
    <w:rsid w:val="005D6B5E"/>
    <w:rsid w:val="005F1833"/>
    <w:rsid w:val="005F29E5"/>
    <w:rsid w:val="006307E9"/>
    <w:rsid w:val="0063207C"/>
    <w:rsid w:val="00632299"/>
    <w:rsid w:val="00635031"/>
    <w:rsid w:val="006375AE"/>
    <w:rsid w:val="00666500"/>
    <w:rsid w:val="006911F9"/>
    <w:rsid w:val="006B586F"/>
    <w:rsid w:val="006C42A7"/>
    <w:rsid w:val="007041AF"/>
    <w:rsid w:val="007A4563"/>
    <w:rsid w:val="007B5237"/>
    <w:rsid w:val="007D5F08"/>
    <w:rsid w:val="007E6AF4"/>
    <w:rsid w:val="00853C4D"/>
    <w:rsid w:val="00864046"/>
    <w:rsid w:val="00892990"/>
    <w:rsid w:val="008A6A9A"/>
    <w:rsid w:val="008B68D1"/>
    <w:rsid w:val="008C1276"/>
    <w:rsid w:val="00905CBF"/>
    <w:rsid w:val="009145A0"/>
    <w:rsid w:val="00917AB6"/>
    <w:rsid w:val="00931C27"/>
    <w:rsid w:val="00945422"/>
    <w:rsid w:val="0096432D"/>
    <w:rsid w:val="009646DF"/>
    <w:rsid w:val="009663CA"/>
    <w:rsid w:val="00977C49"/>
    <w:rsid w:val="00996BFC"/>
    <w:rsid w:val="009A08D6"/>
    <w:rsid w:val="009C212D"/>
    <w:rsid w:val="009C4E52"/>
    <w:rsid w:val="009E727A"/>
    <w:rsid w:val="00A10C98"/>
    <w:rsid w:val="00A4183F"/>
    <w:rsid w:val="00A669D3"/>
    <w:rsid w:val="00A92912"/>
    <w:rsid w:val="00A9589B"/>
    <w:rsid w:val="00AC0468"/>
    <w:rsid w:val="00AC232C"/>
    <w:rsid w:val="00AE3E03"/>
    <w:rsid w:val="00AE6A78"/>
    <w:rsid w:val="00B1167D"/>
    <w:rsid w:val="00B30A5D"/>
    <w:rsid w:val="00B3623F"/>
    <w:rsid w:val="00B539D0"/>
    <w:rsid w:val="00B73F07"/>
    <w:rsid w:val="00BB4A6D"/>
    <w:rsid w:val="00C24F7E"/>
    <w:rsid w:val="00C27B1B"/>
    <w:rsid w:val="00C607FC"/>
    <w:rsid w:val="00C73C6A"/>
    <w:rsid w:val="00C86C25"/>
    <w:rsid w:val="00CA154F"/>
    <w:rsid w:val="00CB02A2"/>
    <w:rsid w:val="00CF3DD9"/>
    <w:rsid w:val="00D264C4"/>
    <w:rsid w:val="00D428D6"/>
    <w:rsid w:val="00D84080"/>
    <w:rsid w:val="00DA12EA"/>
    <w:rsid w:val="00E40954"/>
    <w:rsid w:val="00E527D8"/>
    <w:rsid w:val="00EA1332"/>
    <w:rsid w:val="00EA5452"/>
    <w:rsid w:val="00EA70DA"/>
    <w:rsid w:val="00EB3EBC"/>
    <w:rsid w:val="00F015B8"/>
    <w:rsid w:val="00F645B9"/>
    <w:rsid w:val="00FC5633"/>
    <w:rsid w:val="00FE7730"/>
    <w:rsid w:val="02313354"/>
    <w:rsid w:val="024423C4"/>
    <w:rsid w:val="02671BF7"/>
    <w:rsid w:val="0316364E"/>
    <w:rsid w:val="040850C3"/>
    <w:rsid w:val="041B0A5C"/>
    <w:rsid w:val="044770B2"/>
    <w:rsid w:val="04523DB8"/>
    <w:rsid w:val="04F5786C"/>
    <w:rsid w:val="057F6DC9"/>
    <w:rsid w:val="05C570E8"/>
    <w:rsid w:val="06184EC1"/>
    <w:rsid w:val="07B74904"/>
    <w:rsid w:val="07F3591A"/>
    <w:rsid w:val="08D13137"/>
    <w:rsid w:val="0959584B"/>
    <w:rsid w:val="09E66ED2"/>
    <w:rsid w:val="0AAC68B2"/>
    <w:rsid w:val="0ADB3FDF"/>
    <w:rsid w:val="0AE12F9B"/>
    <w:rsid w:val="0BF30FFB"/>
    <w:rsid w:val="0C445F4A"/>
    <w:rsid w:val="0CAF6225"/>
    <w:rsid w:val="0CDC1E1E"/>
    <w:rsid w:val="0D3120CE"/>
    <w:rsid w:val="0D3C46F6"/>
    <w:rsid w:val="0D782B28"/>
    <w:rsid w:val="0D946657"/>
    <w:rsid w:val="0E094F0A"/>
    <w:rsid w:val="0E77316D"/>
    <w:rsid w:val="0F6F6C10"/>
    <w:rsid w:val="0F9E2ADD"/>
    <w:rsid w:val="103546B6"/>
    <w:rsid w:val="106F3DD8"/>
    <w:rsid w:val="117523D5"/>
    <w:rsid w:val="12AD7BDB"/>
    <w:rsid w:val="136F66CF"/>
    <w:rsid w:val="153320AA"/>
    <w:rsid w:val="15CD7DCC"/>
    <w:rsid w:val="166C6378"/>
    <w:rsid w:val="168E01AB"/>
    <w:rsid w:val="16B34B25"/>
    <w:rsid w:val="17111B0C"/>
    <w:rsid w:val="176316DB"/>
    <w:rsid w:val="17702E31"/>
    <w:rsid w:val="178258F5"/>
    <w:rsid w:val="18791403"/>
    <w:rsid w:val="18CC1156"/>
    <w:rsid w:val="18F926D9"/>
    <w:rsid w:val="190D1749"/>
    <w:rsid w:val="197605FA"/>
    <w:rsid w:val="1A0B588D"/>
    <w:rsid w:val="1A4B39BB"/>
    <w:rsid w:val="1A653E1C"/>
    <w:rsid w:val="1B26162B"/>
    <w:rsid w:val="1B9C202B"/>
    <w:rsid w:val="1B9D388C"/>
    <w:rsid w:val="1BC76BD4"/>
    <w:rsid w:val="1E1E20D2"/>
    <w:rsid w:val="1E37428D"/>
    <w:rsid w:val="1EA1737C"/>
    <w:rsid w:val="1EB56195"/>
    <w:rsid w:val="1EFF16B0"/>
    <w:rsid w:val="1F4C4200"/>
    <w:rsid w:val="205D5817"/>
    <w:rsid w:val="21EF0DC2"/>
    <w:rsid w:val="22610C1B"/>
    <w:rsid w:val="22E52F19"/>
    <w:rsid w:val="234C6925"/>
    <w:rsid w:val="2369313B"/>
    <w:rsid w:val="23D80F9B"/>
    <w:rsid w:val="23DE5448"/>
    <w:rsid w:val="23F800B3"/>
    <w:rsid w:val="243056A1"/>
    <w:rsid w:val="25312398"/>
    <w:rsid w:val="25BD5B23"/>
    <w:rsid w:val="25F34BD3"/>
    <w:rsid w:val="26DE416C"/>
    <w:rsid w:val="27390113"/>
    <w:rsid w:val="27BD57FB"/>
    <w:rsid w:val="27BE054C"/>
    <w:rsid w:val="281276AA"/>
    <w:rsid w:val="281C69CE"/>
    <w:rsid w:val="28FC4FC6"/>
    <w:rsid w:val="296A2352"/>
    <w:rsid w:val="2A525CA9"/>
    <w:rsid w:val="2AB8578C"/>
    <w:rsid w:val="2B286A0B"/>
    <w:rsid w:val="2B4B4BD4"/>
    <w:rsid w:val="2B751D34"/>
    <w:rsid w:val="2B756D56"/>
    <w:rsid w:val="2B9474ED"/>
    <w:rsid w:val="2BD83EBF"/>
    <w:rsid w:val="2C28712E"/>
    <w:rsid w:val="2C352789"/>
    <w:rsid w:val="2C620D55"/>
    <w:rsid w:val="2CBE385D"/>
    <w:rsid w:val="2CE04CCC"/>
    <w:rsid w:val="2DA61C57"/>
    <w:rsid w:val="2E736B0E"/>
    <w:rsid w:val="2ECF1DA3"/>
    <w:rsid w:val="2EFF3594"/>
    <w:rsid w:val="2F160B64"/>
    <w:rsid w:val="2F591F99"/>
    <w:rsid w:val="2FE72CCC"/>
    <w:rsid w:val="30395912"/>
    <w:rsid w:val="327849EF"/>
    <w:rsid w:val="343D137C"/>
    <w:rsid w:val="34DB14BC"/>
    <w:rsid w:val="351957ED"/>
    <w:rsid w:val="35AE7103"/>
    <w:rsid w:val="360719D2"/>
    <w:rsid w:val="364F4412"/>
    <w:rsid w:val="37047311"/>
    <w:rsid w:val="373A5911"/>
    <w:rsid w:val="379A0F45"/>
    <w:rsid w:val="386D3BC3"/>
    <w:rsid w:val="389C0EE1"/>
    <w:rsid w:val="38B22018"/>
    <w:rsid w:val="38D43A13"/>
    <w:rsid w:val="39A35F89"/>
    <w:rsid w:val="3A297A88"/>
    <w:rsid w:val="3A5F7CB0"/>
    <w:rsid w:val="3A9030B3"/>
    <w:rsid w:val="3B1C2FCD"/>
    <w:rsid w:val="3B3B6DF8"/>
    <w:rsid w:val="3BCF58EA"/>
    <w:rsid w:val="3CB83D07"/>
    <w:rsid w:val="3D1912D6"/>
    <w:rsid w:val="3DEC22DB"/>
    <w:rsid w:val="3E19630B"/>
    <w:rsid w:val="3E494859"/>
    <w:rsid w:val="3F3E498D"/>
    <w:rsid w:val="3F764E59"/>
    <w:rsid w:val="3F7D1816"/>
    <w:rsid w:val="40197D69"/>
    <w:rsid w:val="40773E38"/>
    <w:rsid w:val="41473558"/>
    <w:rsid w:val="41510639"/>
    <w:rsid w:val="42732272"/>
    <w:rsid w:val="42A5168A"/>
    <w:rsid w:val="438506F6"/>
    <w:rsid w:val="454C4A39"/>
    <w:rsid w:val="45614AB1"/>
    <w:rsid w:val="45CD6FC7"/>
    <w:rsid w:val="463069A0"/>
    <w:rsid w:val="46EF1A47"/>
    <w:rsid w:val="474F285A"/>
    <w:rsid w:val="47914BF4"/>
    <w:rsid w:val="47C376E7"/>
    <w:rsid w:val="48646DEF"/>
    <w:rsid w:val="490D14F4"/>
    <w:rsid w:val="490E5D78"/>
    <w:rsid w:val="49556E0C"/>
    <w:rsid w:val="4A02072C"/>
    <w:rsid w:val="4A3E282A"/>
    <w:rsid w:val="4A546E21"/>
    <w:rsid w:val="4A8C1680"/>
    <w:rsid w:val="4B8378D3"/>
    <w:rsid w:val="4D172196"/>
    <w:rsid w:val="4D63663A"/>
    <w:rsid w:val="4DFE42FC"/>
    <w:rsid w:val="4E2B5B0F"/>
    <w:rsid w:val="4F745F83"/>
    <w:rsid w:val="4FE250B3"/>
    <w:rsid w:val="507E2ADE"/>
    <w:rsid w:val="50936960"/>
    <w:rsid w:val="517D5F39"/>
    <w:rsid w:val="520E18AC"/>
    <w:rsid w:val="52136D0A"/>
    <w:rsid w:val="52181816"/>
    <w:rsid w:val="52CE3434"/>
    <w:rsid w:val="538066BD"/>
    <w:rsid w:val="546155E5"/>
    <w:rsid w:val="54A57465"/>
    <w:rsid w:val="54AD4BD8"/>
    <w:rsid w:val="550D751A"/>
    <w:rsid w:val="552F2580"/>
    <w:rsid w:val="55300465"/>
    <w:rsid w:val="55423F4E"/>
    <w:rsid w:val="55464DF3"/>
    <w:rsid w:val="556A5505"/>
    <w:rsid w:val="5571359D"/>
    <w:rsid w:val="55B96904"/>
    <w:rsid w:val="55FD1495"/>
    <w:rsid w:val="561F0E99"/>
    <w:rsid w:val="56D77DE0"/>
    <w:rsid w:val="57075210"/>
    <w:rsid w:val="57395B61"/>
    <w:rsid w:val="582D1BA2"/>
    <w:rsid w:val="59F10F93"/>
    <w:rsid w:val="5A34480A"/>
    <w:rsid w:val="5A4763F3"/>
    <w:rsid w:val="5A4C5D70"/>
    <w:rsid w:val="5B061C74"/>
    <w:rsid w:val="5B9642B7"/>
    <w:rsid w:val="5BDD60F3"/>
    <w:rsid w:val="5C422B9F"/>
    <w:rsid w:val="5CBA3FF0"/>
    <w:rsid w:val="5D052CE5"/>
    <w:rsid w:val="5D6E73AA"/>
    <w:rsid w:val="5D90517C"/>
    <w:rsid w:val="5DD75F7C"/>
    <w:rsid w:val="5E7B43FC"/>
    <w:rsid w:val="5EFF011E"/>
    <w:rsid w:val="601E2160"/>
    <w:rsid w:val="609F7046"/>
    <w:rsid w:val="614C60DF"/>
    <w:rsid w:val="627D3DDC"/>
    <w:rsid w:val="634250FA"/>
    <w:rsid w:val="636F7149"/>
    <w:rsid w:val="640E0FC4"/>
    <w:rsid w:val="64480900"/>
    <w:rsid w:val="654D515E"/>
    <w:rsid w:val="65A91047"/>
    <w:rsid w:val="661565EE"/>
    <w:rsid w:val="66366573"/>
    <w:rsid w:val="667306A8"/>
    <w:rsid w:val="6703252B"/>
    <w:rsid w:val="67276265"/>
    <w:rsid w:val="6804744D"/>
    <w:rsid w:val="69274187"/>
    <w:rsid w:val="695828FB"/>
    <w:rsid w:val="6ADA5099"/>
    <w:rsid w:val="6B8C5D1C"/>
    <w:rsid w:val="6BC5084F"/>
    <w:rsid w:val="6BD477EC"/>
    <w:rsid w:val="6CEF600F"/>
    <w:rsid w:val="6DD52C22"/>
    <w:rsid w:val="6E827F52"/>
    <w:rsid w:val="6EC62117"/>
    <w:rsid w:val="6F6A75EB"/>
    <w:rsid w:val="6FCE3C4B"/>
    <w:rsid w:val="7083777C"/>
    <w:rsid w:val="711608A9"/>
    <w:rsid w:val="71A73A3A"/>
    <w:rsid w:val="71A837F6"/>
    <w:rsid w:val="735A0ECB"/>
    <w:rsid w:val="739A109D"/>
    <w:rsid w:val="7415715D"/>
    <w:rsid w:val="744F372E"/>
    <w:rsid w:val="74DB26A4"/>
    <w:rsid w:val="75030E76"/>
    <w:rsid w:val="75441D6A"/>
    <w:rsid w:val="75902B0D"/>
    <w:rsid w:val="761D2545"/>
    <w:rsid w:val="76782D4F"/>
    <w:rsid w:val="76D94A88"/>
    <w:rsid w:val="777A649B"/>
    <w:rsid w:val="780C0015"/>
    <w:rsid w:val="782E2298"/>
    <w:rsid w:val="7869696E"/>
    <w:rsid w:val="78B12BB5"/>
    <w:rsid w:val="78BF3772"/>
    <w:rsid w:val="78D1706D"/>
    <w:rsid w:val="7979079B"/>
    <w:rsid w:val="79EB490D"/>
    <w:rsid w:val="7A0151B4"/>
    <w:rsid w:val="7A372269"/>
    <w:rsid w:val="7AB02F7C"/>
    <w:rsid w:val="7AD6108C"/>
    <w:rsid w:val="7B6F75BE"/>
    <w:rsid w:val="7D2B6D03"/>
    <w:rsid w:val="7D772168"/>
    <w:rsid w:val="7D7D52DA"/>
    <w:rsid w:val="7D8255E9"/>
    <w:rsid w:val="7D960784"/>
    <w:rsid w:val="7DC32556"/>
    <w:rsid w:val="7E1B7369"/>
    <w:rsid w:val="7E5C07A9"/>
    <w:rsid w:val="7E652938"/>
    <w:rsid w:val="7FB54320"/>
    <w:rsid w:val="7FCA50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微软雅黑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nhideWhenUsed="0" w:uiPriority="9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qFormat="1" w:uiPriority="99" w:semiHidden="0" w:name="Placeholder Text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qFormat/>
    <w:uiPriority w:val="9"/>
    <w:pPr>
      <w:spacing w:before="100" w:beforeAutospacing="1" w:after="100" w:afterAutospacing="1"/>
      <w:jc w:val="left"/>
      <w:outlineLvl w:val="2"/>
    </w:pPr>
    <w:rPr>
      <w:rFonts w:hint="eastAsia" w:ascii="宋体" w:hAnsi="宋体"/>
      <w:b/>
      <w:kern w:val="0"/>
      <w:sz w:val="27"/>
      <w:szCs w:val="27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qFormat/>
    <w:uiPriority w:val="0"/>
    <w:pPr>
      <w:spacing w:line="240" w:lineRule="exact"/>
    </w:pPr>
    <w:rPr>
      <w:sz w:val="18"/>
    </w:rPr>
  </w:style>
  <w:style w:type="paragraph" w:styleId="4">
    <w:name w:val="foot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8">
    <w:name w:val="页脚 字符"/>
    <w:link w:val="4"/>
    <w:qFormat/>
    <w:uiPriority w:val="0"/>
    <w:rPr>
      <w:rFonts w:eastAsia="宋体"/>
      <w:kern w:val="2"/>
      <w:sz w:val="18"/>
      <w:szCs w:val="18"/>
      <w:lang w:val="en-US" w:eastAsia="zh-CN" w:bidi="ar-SA"/>
    </w:rPr>
  </w:style>
  <w:style w:type="character" w:customStyle="1" w:styleId="9">
    <w:name w:val="页眉 字符"/>
    <w:link w:val="5"/>
    <w:qFormat/>
    <w:uiPriority w:val="0"/>
    <w:rPr>
      <w:kern w:val="2"/>
      <w:sz w:val="18"/>
      <w:szCs w:val="18"/>
    </w:rPr>
  </w:style>
  <w:style w:type="paragraph" w:customStyle="1" w:styleId="10">
    <w:name w:val="MTDisplayEquation"/>
    <w:basedOn w:val="1"/>
    <w:next w:val="1"/>
    <w:qFormat/>
    <w:uiPriority w:val="0"/>
    <w:pPr>
      <w:widowControl/>
      <w:tabs>
        <w:tab w:val="center" w:pos="4360"/>
        <w:tab w:val="right" w:pos="8300"/>
      </w:tabs>
      <w:ind w:left="420"/>
    </w:pPr>
    <w:rPr>
      <w:kern w:val="0"/>
      <w:sz w:val="24"/>
    </w:rPr>
  </w:style>
  <w:style w:type="character" w:styleId="11">
    <w:name w:val="Placeholder Text"/>
    <w:basedOn w:val="7"/>
    <w:unhideWhenUsed/>
    <w:qFormat/>
    <w:uiPriority w:val="99"/>
    <w:rPr>
      <w:color w:val="808080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oleObject" Target="embeddings/oleObject3.bin"/><Relationship Id="rId8" Type="http://schemas.openxmlformats.org/officeDocument/2006/relationships/image" Target="media/image2.wmf"/><Relationship Id="rId7" Type="http://schemas.openxmlformats.org/officeDocument/2006/relationships/oleObject" Target="embeddings/oleObject2.bin"/><Relationship Id="rId6" Type="http://schemas.openxmlformats.org/officeDocument/2006/relationships/image" Target="media/image1.wmf"/><Relationship Id="rId5" Type="http://schemas.openxmlformats.org/officeDocument/2006/relationships/oleObject" Target="embeddings/oleObject1.bin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2" Type="http://schemas.openxmlformats.org/officeDocument/2006/relationships/fontTable" Target="fontTable.xml"/><Relationship Id="rId21" Type="http://schemas.openxmlformats.org/officeDocument/2006/relationships/numbering" Target="numbering.xml"/><Relationship Id="rId20" Type="http://schemas.openxmlformats.org/officeDocument/2006/relationships/image" Target="media/image8.wmf"/><Relationship Id="rId2" Type="http://schemas.openxmlformats.org/officeDocument/2006/relationships/settings" Target="settings.xml"/><Relationship Id="rId19" Type="http://schemas.openxmlformats.org/officeDocument/2006/relationships/oleObject" Target="embeddings/oleObject8.bin"/><Relationship Id="rId18" Type="http://schemas.openxmlformats.org/officeDocument/2006/relationships/image" Target="media/image7.wmf"/><Relationship Id="rId17" Type="http://schemas.openxmlformats.org/officeDocument/2006/relationships/oleObject" Target="embeddings/oleObject7.bin"/><Relationship Id="rId16" Type="http://schemas.openxmlformats.org/officeDocument/2006/relationships/image" Target="media/image6.wmf"/><Relationship Id="rId15" Type="http://schemas.openxmlformats.org/officeDocument/2006/relationships/oleObject" Target="embeddings/oleObject6.bin"/><Relationship Id="rId14" Type="http://schemas.openxmlformats.org/officeDocument/2006/relationships/image" Target="media/image5.wmf"/><Relationship Id="rId13" Type="http://schemas.openxmlformats.org/officeDocument/2006/relationships/oleObject" Target="embeddings/oleObject5.bin"/><Relationship Id="rId12" Type="http://schemas.openxmlformats.org/officeDocument/2006/relationships/image" Target="media/image4.wmf"/><Relationship Id="rId11" Type="http://schemas.openxmlformats.org/officeDocument/2006/relationships/oleObject" Target="embeddings/oleObject4.bin"/><Relationship Id="rId10" Type="http://schemas.openxmlformats.org/officeDocument/2006/relationships/image" Target="media/image3.wmf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MC SYSTEM</Company>
  <Pages>3</Pages>
  <Words>207</Words>
  <Characters>1182</Characters>
  <Lines>9</Lines>
  <Paragraphs>2</Paragraphs>
  <TotalTime>1</TotalTime>
  <ScaleCrop>false</ScaleCrop>
  <LinksUpToDate>false</LinksUpToDate>
  <CharactersWithSpaces>1387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2020-02-26T00:13:00Z</dcterms:created>
  <dc:creator>MC SYSTEM</dc:creator>
  <cp:lastModifiedBy>金银铜铁</cp:lastModifiedBy>
  <cp:lastPrinted>2019-11-25T08:04:00Z</cp:lastPrinted>
  <dcterms:modified xsi:type="dcterms:W3CDTF">2023-03-07T01:37:59Z</dcterms:modified>
  <dc:title>直读光谱仪测量中低合金钢中锰含量的测量不确定度评定</dc:title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5D6B8D3921EC4BD4BF1519288A656201</vt:lpwstr>
  </property>
</Properties>
</file>