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0415-2021-QE-2023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成都通德药业有限公司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余家龙</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Q:ISC-Q-2021-1472,E:ISC-E-2021-1011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91510115201946724T</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Q:未认可,E:未认可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Q:175,E:175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成都通德药业有限公司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Q：粉针剂、片剂（含中药提取）、硬胶囊剂、颗粒剂（含中药提取）、原料药的生产（资质范围内）</w:t>
            </w:r>
          </w:p>
          <w:p w:rsidR="001A196B">
            <w:pPr>
              <w:snapToGrid w:val="0"/>
              <w:spacing w:line="0" w:lineRule="atLeast"/>
              <w:jc w:val="left"/>
              <w:rPr>
                <w:sz w:val="22"/>
                <w:szCs w:val="22"/>
              </w:rPr>
            </w:pPr>
            <w:r>
              <w:rPr>
                <w:sz w:val="22"/>
                <w:szCs w:val="22"/>
              </w:rPr>
              <w:t>E：粉针剂、片剂（含中药提取）、硬胶囊剂、颗粒剂（含中药提取）、原料药的生产（资质范围内）所涉及场所的相关环境管理活动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成都海峡两岸科技产业开发园柳台大道B段</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四川省成都市温江区海峡两岸科技产业开发园柳台大道B段222号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成都通德药业有限公司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Q:ISC-Q-2021-1472,E:ISC-E-2021-1011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四川省成都市温江区海峡两岸科技产业开发园柳台大道B段222号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