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106"/>
        <w:gridCol w:w="424"/>
        <w:gridCol w:w="997"/>
        <w:gridCol w:w="694"/>
        <w:gridCol w:w="266"/>
        <w:gridCol w:w="1080"/>
        <w:gridCol w:w="609"/>
        <w:gridCol w:w="199"/>
        <w:gridCol w:w="67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4487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东力(南通)化工有限公司</w:t>
            </w:r>
            <w:bookmarkEnd w:id="4"/>
          </w:p>
        </w:tc>
        <w:tc>
          <w:tcPr>
            <w:tcW w:w="168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248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Q：12.01.03;12.01.04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E：12.01.03;12.01.04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O：12.01.03;12.01.04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胡益民</w:t>
            </w:r>
          </w:p>
        </w:tc>
        <w:tc>
          <w:tcPr>
            <w:tcW w:w="99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040" w:type="dxa"/>
            <w:gridSpan w:val="3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Q：12.01.03;12.01.04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E：12.01.03;12.01.04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O：12.01.03;12.01.04</w:t>
            </w:r>
          </w:p>
        </w:tc>
        <w:tc>
          <w:tcPr>
            <w:tcW w:w="1478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10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张静</w:t>
            </w:r>
          </w:p>
        </w:tc>
        <w:tc>
          <w:tcPr>
            <w:tcW w:w="2115" w:type="dxa"/>
            <w:gridSpan w:val="3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郝本东</w:t>
            </w:r>
          </w:p>
        </w:tc>
        <w:tc>
          <w:tcPr>
            <w:tcW w:w="2154" w:type="dxa"/>
            <w:gridSpan w:val="4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张磊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岳树亮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106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Q：12.01.03;12.01.04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E：12.01.03;12.01.04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O：12.01.03;12.01.04</w:t>
            </w:r>
          </w:p>
        </w:tc>
        <w:tc>
          <w:tcPr>
            <w:tcW w:w="2115" w:type="dxa"/>
            <w:gridSpan w:val="3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Q：12.01.03;12.01.04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E：12.01.03;12.01.04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54" w:type="dxa"/>
            <w:gridSpan w:val="4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Q：12.01.03;12.01.04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E：12.01.03;12.01.04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O：12.01.03;12.01.04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Q：12.01.03;12.01.04</w:t>
            </w:r>
          </w:p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b/>
                <w:sz w:val="20"/>
              </w:rPr>
              <w:t>O：12.01.03;12.01.04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10"/>
            <w:vAlign w:val="center"/>
          </w:tcPr>
          <w:p>
            <w:pPr>
              <w:snapToGrid w:val="0"/>
              <w:spacing w:line="280" w:lineRule="exac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甲基</w:t>
            </w:r>
            <w:r>
              <w:rPr>
                <w:b/>
                <w:sz w:val="20"/>
              </w:rPr>
              <w:t>肼生产：</w:t>
            </w:r>
            <w:r>
              <w:rPr>
                <w:rFonts w:hint="eastAsia"/>
                <w:sz w:val="20"/>
              </w:rPr>
              <w:t>肼</w:t>
            </w:r>
            <w:r>
              <w:rPr>
                <w:rFonts w:hint="eastAsia" w:ascii="宋体" w:hAnsi="宋体"/>
                <w:color w:val="000000"/>
                <w:sz w:val="20"/>
              </w:rPr>
              <w:t>——</w:t>
            </w:r>
            <w:r>
              <w:rPr>
                <w:sz w:val="20"/>
              </w:rPr>
              <w:t>甲基化</w:t>
            </w:r>
            <w:r>
              <w:rPr>
                <w:rFonts w:hint="eastAsia" w:ascii="宋体" w:hAnsi="宋体"/>
                <w:color w:val="000000"/>
                <w:sz w:val="20"/>
              </w:rPr>
              <w:t>——游离</w:t>
            </w:r>
            <w:r>
              <w:rPr>
                <w:rFonts w:ascii="宋体" w:hAnsi="宋体"/>
                <w:color w:val="000000"/>
                <w:sz w:val="20"/>
              </w:rPr>
              <w:t>化</w:t>
            </w:r>
            <w:r>
              <w:rPr>
                <w:rFonts w:hint="eastAsia" w:ascii="宋体" w:hAnsi="宋体"/>
                <w:color w:val="000000"/>
                <w:sz w:val="20"/>
              </w:rPr>
              <w:t>——精馏</w:t>
            </w:r>
            <w:r>
              <w:rPr>
                <w:rFonts w:ascii="宋体" w:hAnsi="宋体"/>
                <w:color w:val="000000"/>
                <w:sz w:val="20"/>
              </w:rPr>
              <w:t>——水配制——产品</w:t>
            </w:r>
            <w:r>
              <w:rPr>
                <w:rFonts w:hint="eastAsia" w:ascii="宋体" w:hAnsi="宋体"/>
                <w:color w:val="000000"/>
                <w:sz w:val="20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甲基肼）和副产物（偏二甲基肼</w:t>
            </w:r>
            <w:r>
              <w:rPr>
                <w:rFonts w:hint="eastAsia" w:ascii="宋体" w:hAnsi="宋体"/>
                <w:color w:val="000000"/>
                <w:sz w:val="20"/>
                <w:lang w:eastAsia="zh-CN"/>
              </w:rPr>
              <w:t>）</w:t>
            </w:r>
          </w:p>
          <w:p>
            <w:pPr>
              <w:snapToGrid w:val="0"/>
              <w:spacing w:line="280" w:lineRule="exact"/>
              <w:rPr>
                <w:rFonts w:hint="default" w:eastAsia="宋体"/>
                <w:b/>
                <w:color w:val="auto"/>
                <w:sz w:val="2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溴盐生产：</w:t>
            </w:r>
            <w:r>
              <w:rPr>
                <w:rFonts w:hint="eastAsia" w:ascii="宋体" w:hAnsi="宋体"/>
                <w:color w:val="auto"/>
                <w:sz w:val="20"/>
                <w:lang w:val="en-US" w:eastAsia="zh-CN"/>
              </w:rPr>
              <w:t>偏二甲基肼——加丙烯酸甲酯——</w:t>
            </w:r>
            <w:r>
              <w:rPr>
                <w:color w:val="auto"/>
                <w:sz w:val="20"/>
              </w:rPr>
              <w:t>甲基化</w:t>
            </w:r>
            <w:r>
              <w:rPr>
                <w:rFonts w:hint="eastAsia"/>
                <w:color w:val="auto"/>
                <w:sz w:val="20"/>
                <w:lang w:eastAsia="zh-CN"/>
              </w:rPr>
              <w:t>——</w:t>
            </w: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溴盐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  <w:p>
            <w:pPr>
              <w:ind w:left="1205" w:hanging="1205" w:hangingChars="600"/>
              <w:jc w:val="left"/>
              <w:rPr>
                <w:rFonts w:hint="eastAsia" w:ascii="宋体" w:hAnsi="宋体"/>
                <w:sz w:val="20"/>
              </w:rPr>
            </w:pPr>
            <w:r>
              <w:rPr>
                <w:rFonts w:hint="eastAsia"/>
                <w:b/>
                <w:sz w:val="20"/>
              </w:rPr>
              <w:t>米屈肼</w:t>
            </w:r>
            <w:r>
              <w:rPr>
                <w:b/>
                <w:sz w:val="20"/>
              </w:rPr>
              <w:t>生产：</w:t>
            </w:r>
            <w:r>
              <w:rPr>
                <w:rFonts w:hint="eastAsia" w:ascii="宋体" w:hAnsi="宋体"/>
                <w:sz w:val="20"/>
              </w:rPr>
              <w:t>3-（2,2,2-三甲基肼）丙酸甲酯溴盐——</w:t>
            </w:r>
            <w:r>
              <w:rPr>
                <w:rFonts w:ascii="宋体" w:hAnsi="宋体"/>
                <w:sz w:val="20"/>
              </w:rPr>
              <w:t>水解——</w:t>
            </w:r>
            <w:r>
              <w:rPr>
                <w:rFonts w:hint="eastAsia" w:ascii="宋体" w:hAnsi="宋体"/>
                <w:sz w:val="20"/>
              </w:rPr>
              <w:t>酯化</w:t>
            </w:r>
            <w:r>
              <w:rPr>
                <w:rFonts w:ascii="宋体" w:hAnsi="宋体"/>
                <w:sz w:val="20"/>
              </w:rPr>
              <w:t>——</w:t>
            </w:r>
            <w:r>
              <w:rPr>
                <w:rFonts w:hint="eastAsia" w:ascii="宋体" w:hAnsi="宋体"/>
                <w:sz w:val="20"/>
              </w:rPr>
              <w:t>减压</w:t>
            </w:r>
            <w:r>
              <w:rPr>
                <w:rFonts w:ascii="宋体" w:hAnsi="宋体"/>
                <w:sz w:val="20"/>
              </w:rPr>
              <w:t>蒸馏——</w:t>
            </w:r>
            <w:r>
              <w:rPr>
                <w:rFonts w:hint="eastAsia" w:ascii="宋体" w:hAnsi="宋体"/>
                <w:sz w:val="20"/>
              </w:rPr>
              <w:t>烘干</w:t>
            </w:r>
            <w:r>
              <w:rPr>
                <w:rFonts w:ascii="宋体" w:hAnsi="宋体"/>
                <w:sz w:val="20"/>
              </w:rPr>
              <w:t>——</w:t>
            </w:r>
            <w:r>
              <w:rPr>
                <w:rFonts w:hint="eastAsia" w:ascii="宋体" w:hAnsi="宋体"/>
                <w:sz w:val="20"/>
              </w:rPr>
              <w:t>产品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10"/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b/>
                <w:sz w:val="20"/>
              </w:rPr>
              <w:t>过程：</w:t>
            </w:r>
            <w:r>
              <w:rPr>
                <w:rFonts w:hint="eastAsia"/>
                <w:sz w:val="20"/>
              </w:rPr>
              <w:t>甲基</w:t>
            </w:r>
            <w:r>
              <w:rPr>
                <w:sz w:val="20"/>
              </w:rPr>
              <w:t>肼的</w:t>
            </w:r>
            <w:r>
              <w:rPr>
                <w:rFonts w:hint="eastAsia"/>
                <w:sz w:val="20"/>
              </w:rPr>
              <w:t>甲基化、</w:t>
            </w:r>
            <w:r>
              <w:rPr>
                <w:sz w:val="20"/>
              </w:rPr>
              <w:t>游离化、精馏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 w:ascii="宋体" w:hAnsi="宋体"/>
                <w:sz w:val="20"/>
              </w:rPr>
              <w:t>3-（2,2,2-三甲基肼）丙酸甲酯溴盐的</w:t>
            </w:r>
            <w:r>
              <w:rPr>
                <w:rFonts w:ascii="宋体" w:hAnsi="宋体"/>
                <w:sz w:val="20"/>
              </w:rPr>
              <w:t>水解、酯化</w:t>
            </w:r>
            <w:r>
              <w:rPr>
                <w:rFonts w:hint="eastAsia"/>
                <w:b/>
                <w:sz w:val="20"/>
              </w:rPr>
              <w:t xml:space="preserve">  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</w:t>
            </w:r>
            <w:r>
              <w:rPr>
                <w:b/>
                <w:sz w:val="20"/>
              </w:rPr>
              <w:t>过程：</w:t>
            </w:r>
            <w:r>
              <w:rPr>
                <w:rFonts w:hint="eastAsia"/>
                <w:sz w:val="20"/>
              </w:rPr>
              <w:t>无</w:t>
            </w:r>
            <w:r>
              <w:rPr>
                <w:b/>
                <w:sz w:val="20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1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/>
                <w:b/>
                <w:sz w:val="20"/>
              </w:rPr>
              <w:t>主要</w:t>
            </w:r>
            <w:r>
              <w:rPr>
                <w:b/>
                <w:sz w:val="20"/>
              </w:rPr>
              <w:t>环境因素：</w:t>
            </w:r>
            <w:r>
              <w:rPr>
                <w:rFonts w:hint="eastAsia" w:ascii="宋体" w:hAnsi="宋体"/>
                <w:color w:val="000000"/>
                <w:sz w:val="20"/>
              </w:rPr>
              <w:t>■固废</w:t>
            </w:r>
            <w:r>
              <w:rPr>
                <w:rFonts w:ascii="宋体" w:hAnsi="宋体"/>
                <w:color w:val="000000"/>
                <w:sz w:val="20"/>
              </w:rPr>
              <w:t>排放</w:t>
            </w:r>
            <w:r>
              <w:rPr>
                <w:rFonts w:hint="eastAsia" w:ascii="宋体" w:hAnsi="宋体"/>
                <w:color w:val="000000"/>
                <w:sz w:val="20"/>
              </w:rPr>
              <w:t>（生产</w:t>
            </w:r>
            <w:r>
              <w:rPr>
                <w:rFonts w:ascii="宋体" w:hAnsi="宋体"/>
                <w:color w:val="000000"/>
                <w:sz w:val="20"/>
              </w:rPr>
              <w:t>固废、污泥、炉渣、废</w:t>
            </w:r>
            <w:r>
              <w:rPr>
                <w:rFonts w:hint="eastAsia" w:ascii="宋体" w:hAnsi="宋体"/>
                <w:color w:val="000000"/>
                <w:sz w:val="20"/>
              </w:rPr>
              <w:t>活性炭</w:t>
            </w:r>
            <w:r>
              <w:rPr>
                <w:rFonts w:ascii="宋体" w:hAnsi="宋体"/>
                <w:color w:val="000000"/>
                <w:sz w:val="20"/>
              </w:rPr>
              <w:t>、废油抹布</w:t>
            </w:r>
            <w:r>
              <w:rPr>
                <w:rFonts w:hint="eastAsia" w:ascii="宋体" w:hAnsi="宋体"/>
                <w:color w:val="000000"/>
                <w:sz w:val="20"/>
              </w:rPr>
              <w:t>）■生活</w:t>
            </w:r>
            <w:r>
              <w:rPr>
                <w:rFonts w:ascii="宋体" w:hAnsi="宋体"/>
                <w:color w:val="000000"/>
                <w:sz w:val="20"/>
              </w:rPr>
              <w:t>、</w:t>
            </w:r>
            <w:r>
              <w:rPr>
                <w:rFonts w:hint="eastAsia" w:ascii="宋体" w:hAnsi="宋体"/>
                <w:color w:val="000000"/>
                <w:sz w:val="20"/>
              </w:rPr>
              <w:t>工业废水</w:t>
            </w:r>
            <w:r>
              <w:rPr>
                <w:rFonts w:ascii="宋体" w:hAnsi="宋体"/>
                <w:color w:val="000000"/>
                <w:sz w:val="20"/>
              </w:rPr>
              <w:t>排放</w:t>
            </w:r>
            <w:r>
              <w:rPr>
                <w:rFonts w:hint="eastAsia" w:ascii="宋体" w:hAnsi="宋体"/>
                <w:color w:val="000000"/>
                <w:sz w:val="20"/>
              </w:rPr>
              <w:t>、■废气</w:t>
            </w:r>
            <w:r>
              <w:rPr>
                <w:rFonts w:ascii="宋体" w:hAnsi="宋体"/>
                <w:color w:val="000000"/>
                <w:sz w:val="20"/>
              </w:rPr>
              <w:t>排放</w:t>
            </w:r>
            <w:r>
              <w:rPr>
                <w:rFonts w:hint="eastAsia" w:ascii="宋体" w:hAnsi="宋体"/>
                <w:color w:val="000000"/>
                <w:sz w:val="20"/>
              </w:rPr>
              <w:t>■噪声</w:t>
            </w:r>
            <w:r>
              <w:rPr>
                <w:rFonts w:ascii="宋体" w:hAnsi="宋体"/>
                <w:color w:val="000000"/>
                <w:sz w:val="20"/>
              </w:rPr>
              <w:t>排放</w:t>
            </w:r>
            <w:r>
              <w:rPr>
                <w:rFonts w:hint="eastAsia" w:ascii="宋体" w:hAnsi="宋体"/>
                <w:color w:val="000000"/>
                <w:sz w:val="20"/>
              </w:rPr>
              <w:t>■化学</w:t>
            </w:r>
            <w:r>
              <w:rPr>
                <w:rFonts w:ascii="宋体" w:hAnsi="宋体"/>
                <w:color w:val="000000"/>
                <w:sz w:val="20"/>
              </w:rPr>
              <w:t>品</w:t>
            </w:r>
            <w:r>
              <w:rPr>
                <w:rFonts w:hint="eastAsia" w:ascii="宋体" w:hAnsi="宋体"/>
                <w:color w:val="000000"/>
                <w:sz w:val="20"/>
              </w:rPr>
              <w:t>泄露■火灾</w:t>
            </w:r>
            <w:r>
              <w:rPr>
                <w:rFonts w:ascii="宋体" w:hAnsi="宋体"/>
                <w:color w:val="000000"/>
                <w:sz w:val="20"/>
              </w:rPr>
              <w:t>、爆炸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</w:rPr>
              <w:t>控制</w:t>
            </w:r>
            <w:r>
              <w:rPr>
                <w:rFonts w:ascii="宋体" w:hAnsi="宋体"/>
                <w:b/>
                <w:color w:val="000000"/>
                <w:sz w:val="20"/>
              </w:rPr>
              <w:t>措施：</w:t>
            </w:r>
            <w:r>
              <w:rPr>
                <w:rFonts w:hint="eastAsia" w:ascii="宋体" w:hAnsi="宋体"/>
                <w:color w:val="000000"/>
                <w:sz w:val="20"/>
              </w:rPr>
              <w:t>■固废</w:t>
            </w:r>
            <w:r>
              <w:rPr>
                <w:rFonts w:ascii="宋体" w:hAnsi="宋体"/>
                <w:color w:val="000000"/>
                <w:sz w:val="20"/>
              </w:rPr>
              <w:t>分类并定期焚烧处理</w:t>
            </w:r>
            <w:r>
              <w:rPr>
                <w:rFonts w:hint="eastAsia" w:ascii="宋体" w:hAnsi="宋体"/>
                <w:color w:val="000000"/>
                <w:sz w:val="20"/>
              </w:rPr>
              <w:t>、■废水分类</w:t>
            </w:r>
            <w:r>
              <w:rPr>
                <w:rFonts w:ascii="宋体" w:hAnsi="宋体"/>
                <w:color w:val="000000"/>
                <w:sz w:val="20"/>
              </w:rPr>
              <w:t>收集、处理</w:t>
            </w:r>
            <w:r>
              <w:rPr>
                <w:rFonts w:hint="eastAsia" w:ascii="宋体" w:hAnsi="宋体"/>
                <w:color w:val="000000"/>
                <w:sz w:val="20"/>
              </w:rPr>
              <w:t>、■废气收集</w:t>
            </w:r>
            <w:r>
              <w:rPr>
                <w:rFonts w:ascii="宋体" w:hAnsi="宋体"/>
                <w:color w:val="000000"/>
                <w:sz w:val="20"/>
              </w:rPr>
              <w:t>处理</w:t>
            </w:r>
            <w:r>
              <w:rPr>
                <w:rFonts w:hint="eastAsia" w:ascii="宋体" w:hAnsi="宋体"/>
                <w:color w:val="000000"/>
                <w:sz w:val="20"/>
              </w:rPr>
              <w:t>、■降噪</w:t>
            </w:r>
            <w:r>
              <w:rPr>
                <w:rFonts w:ascii="宋体" w:hAnsi="宋体"/>
                <w:color w:val="000000"/>
                <w:sz w:val="20"/>
              </w:rPr>
              <w:t>处理、</w:t>
            </w:r>
            <w:r>
              <w:rPr>
                <w:rFonts w:hint="eastAsia" w:ascii="宋体" w:hAnsi="宋体"/>
                <w:color w:val="000000"/>
                <w:sz w:val="20"/>
              </w:rPr>
              <w:t>■对</w:t>
            </w:r>
            <w:r>
              <w:rPr>
                <w:rFonts w:ascii="宋体" w:hAnsi="宋体"/>
                <w:color w:val="000000"/>
                <w:sz w:val="20"/>
              </w:rPr>
              <w:t>储罐定期检查、维护，</w:t>
            </w:r>
            <w:r>
              <w:rPr>
                <w:rFonts w:hint="eastAsia" w:ascii="宋体" w:hAnsi="宋体"/>
                <w:color w:val="000000"/>
                <w:sz w:val="20"/>
              </w:rPr>
              <w:t>谨慎</w:t>
            </w:r>
            <w:r>
              <w:rPr>
                <w:rFonts w:ascii="宋体" w:hAnsi="宋体"/>
                <w:color w:val="000000"/>
                <w:sz w:val="20"/>
              </w:rPr>
              <w:t>运输、</w:t>
            </w:r>
            <w:r>
              <w:rPr>
                <w:rFonts w:hint="eastAsia" w:ascii="宋体" w:hAnsi="宋体"/>
                <w:color w:val="000000"/>
                <w:sz w:val="20"/>
              </w:rPr>
              <w:t>■消防、异常情况</w:t>
            </w:r>
            <w:r>
              <w:rPr>
                <w:rFonts w:ascii="宋体" w:hAnsi="宋体"/>
                <w:color w:val="000000"/>
                <w:sz w:val="20"/>
              </w:rPr>
              <w:t>预案及演练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10"/>
            <w:vAlign w:val="center"/>
          </w:tcPr>
          <w:tbl>
            <w:tblPr>
              <w:tblStyle w:val="5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31"/>
              <w:gridCol w:w="1927"/>
              <w:gridCol w:w="459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31" w:type="dxa"/>
                  <w:shd w:val="clear" w:color="auto" w:fill="auto"/>
                  <w:vAlign w:val="top"/>
                </w:tcPr>
                <w:p>
                  <w:pPr>
                    <w:snapToGrid w:val="0"/>
                    <w:spacing w:line="280" w:lineRule="exact"/>
                    <w:jc w:val="center"/>
                    <w:rPr>
                      <w:rFonts w:hint="eastAsia" w:ascii="宋体" w:hAnsi="宋体" w:cs="Times New Roman"/>
                      <w:color w:val="000000"/>
                      <w:sz w:val="20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cs="Times New Roman"/>
                      <w:color w:val="000000"/>
                      <w:sz w:val="20"/>
                      <w:szCs w:val="22"/>
                      <w:lang w:val="en-US" w:eastAsia="zh-CN"/>
                    </w:rPr>
                    <w:t>重要危险源</w:t>
                  </w:r>
                </w:p>
              </w:tc>
              <w:tc>
                <w:tcPr>
                  <w:tcW w:w="1927" w:type="dxa"/>
                  <w:shd w:val="clear" w:color="auto" w:fill="auto"/>
                  <w:vAlign w:val="top"/>
                </w:tcPr>
                <w:p>
                  <w:pPr>
                    <w:snapToGrid w:val="0"/>
                    <w:spacing w:line="280" w:lineRule="exact"/>
                    <w:jc w:val="center"/>
                    <w:rPr>
                      <w:rFonts w:hint="default" w:ascii="宋体" w:hAnsi="宋体" w:cs="Times New Roman"/>
                      <w:color w:val="000000"/>
                      <w:sz w:val="20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cs="Times New Roman"/>
                      <w:color w:val="000000"/>
                      <w:sz w:val="20"/>
                      <w:szCs w:val="22"/>
                      <w:lang w:val="en-US" w:eastAsia="zh-CN"/>
                    </w:rPr>
                    <w:t>职业健康安全风险</w:t>
                  </w:r>
                </w:p>
              </w:tc>
              <w:tc>
                <w:tcPr>
                  <w:tcW w:w="4595" w:type="dxa"/>
                  <w:shd w:val="clear" w:color="auto" w:fill="auto"/>
                  <w:vAlign w:val="top"/>
                </w:tcPr>
                <w:p>
                  <w:pPr>
                    <w:snapToGrid w:val="0"/>
                    <w:spacing w:line="280" w:lineRule="exact"/>
                    <w:jc w:val="center"/>
                    <w:rPr>
                      <w:rFonts w:hint="default" w:ascii="宋体" w:hAnsi="宋体" w:cs="Times New Roman"/>
                      <w:color w:val="000000"/>
                      <w:sz w:val="20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cs="Times New Roman"/>
                      <w:color w:val="000000"/>
                      <w:sz w:val="20"/>
                      <w:szCs w:val="22"/>
                      <w:lang w:val="en-US" w:eastAsia="zh-CN"/>
                    </w:rPr>
                    <w:t>控制措施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31" w:type="dxa"/>
                  <w:shd w:val="clear" w:color="auto" w:fill="auto"/>
                </w:tcPr>
                <w:p>
                  <w:pPr>
                    <w:snapToGrid w:val="0"/>
                    <w:spacing w:line="280" w:lineRule="exact"/>
                    <w:jc w:val="center"/>
                    <w:rPr>
                      <w:rFonts w:hint="default" w:ascii="宋体" w:hAnsi="宋体" w:cs="Times New Roman"/>
                      <w:color w:val="000000"/>
                      <w:sz w:val="20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cs="Times New Roman"/>
                      <w:color w:val="000000"/>
                      <w:sz w:val="20"/>
                      <w:szCs w:val="22"/>
                      <w:lang w:val="en-US" w:eastAsia="zh-CN"/>
                    </w:rPr>
                    <w:t>危化品泄露</w:t>
                  </w:r>
                </w:p>
              </w:tc>
              <w:tc>
                <w:tcPr>
                  <w:tcW w:w="1927" w:type="dxa"/>
                  <w:shd w:val="clear" w:color="auto" w:fill="auto"/>
                  <w:vAlign w:val="center"/>
                </w:tcPr>
                <w:p>
                  <w:pPr>
                    <w:snapToGrid w:val="0"/>
                    <w:spacing w:line="280" w:lineRule="exact"/>
                    <w:jc w:val="center"/>
                    <w:rPr>
                      <w:rFonts w:hint="eastAsia" w:ascii="宋体" w:hAnsi="宋体" w:cs="Times New Roman"/>
                      <w:color w:val="000000"/>
                      <w:sz w:val="20"/>
                      <w:szCs w:val="22"/>
                      <w:lang w:val="en-GB" w:eastAsia="zh-CN"/>
                    </w:rPr>
                  </w:pPr>
                  <w:r>
                    <w:rPr>
                      <w:rFonts w:hint="eastAsia" w:ascii="宋体" w:hAnsi="宋体" w:cs="Times New Roman"/>
                      <w:color w:val="000000"/>
                      <w:sz w:val="20"/>
                      <w:szCs w:val="22"/>
                      <w:lang w:val="en-US" w:eastAsia="zh-CN"/>
                    </w:rPr>
                    <w:t xml:space="preserve">灼伤、中毒  </w:t>
                  </w:r>
                </w:p>
              </w:tc>
              <w:tc>
                <w:tcPr>
                  <w:tcW w:w="4595" w:type="dxa"/>
                  <w:shd w:val="clear" w:color="auto" w:fill="auto"/>
                  <w:vAlign w:val="center"/>
                </w:tcPr>
                <w:p>
                  <w:pPr>
                    <w:snapToGrid w:val="0"/>
                    <w:spacing w:line="280" w:lineRule="exact"/>
                    <w:jc w:val="center"/>
                    <w:rPr>
                      <w:rFonts w:hint="default" w:ascii="宋体" w:hAnsi="宋体" w:cs="Times New Roman"/>
                      <w:color w:val="000000"/>
                      <w:sz w:val="20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cs="Times New Roman"/>
                      <w:color w:val="000000"/>
                      <w:sz w:val="20"/>
                      <w:szCs w:val="22"/>
                      <w:lang w:val="en-US" w:eastAsia="zh-CN"/>
                    </w:rPr>
                    <w:t>设备维护、日常检查、定期检测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31" w:type="dxa"/>
                  <w:shd w:val="clear" w:color="auto" w:fill="auto"/>
                </w:tcPr>
                <w:p>
                  <w:pPr>
                    <w:snapToGrid w:val="0"/>
                    <w:spacing w:line="280" w:lineRule="exact"/>
                    <w:jc w:val="center"/>
                    <w:rPr>
                      <w:rFonts w:hint="eastAsia" w:ascii="宋体" w:hAnsi="宋体" w:cs="Times New Roman"/>
                      <w:color w:val="000000"/>
                      <w:sz w:val="20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cs="Times New Roman"/>
                      <w:color w:val="000000"/>
                      <w:sz w:val="20"/>
                      <w:szCs w:val="22"/>
                      <w:lang w:val="en-US" w:eastAsia="zh-CN"/>
                    </w:rPr>
                    <w:t>火灾</w:t>
                  </w:r>
                </w:p>
              </w:tc>
              <w:tc>
                <w:tcPr>
                  <w:tcW w:w="1927" w:type="dxa"/>
                  <w:shd w:val="clear" w:color="auto" w:fill="auto"/>
                  <w:vAlign w:val="center"/>
                </w:tcPr>
                <w:p>
                  <w:pPr>
                    <w:snapToGrid w:val="0"/>
                    <w:spacing w:line="280" w:lineRule="exact"/>
                    <w:jc w:val="center"/>
                    <w:rPr>
                      <w:rFonts w:hint="eastAsia" w:ascii="宋体" w:hAnsi="宋体" w:cs="Times New Roman"/>
                      <w:color w:val="000000"/>
                      <w:sz w:val="20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cs="Times New Roman"/>
                      <w:color w:val="000000"/>
                      <w:sz w:val="20"/>
                      <w:szCs w:val="22"/>
                      <w:lang w:val="en-US" w:eastAsia="zh-CN"/>
                    </w:rPr>
                    <w:t>烧伤</w:t>
                  </w:r>
                </w:p>
              </w:tc>
              <w:tc>
                <w:tcPr>
                  <w:tcW w:w="4595" w:type="dxa"/>
                  <w:shd w:val="clear" w:color="auto" w:fill="auto"/>
                  <w:vAlign w:val="center"/>
                </w:tcPr>
                <w:p>
                  <w:pPr>
                    <w:snapToGrid w:val="0"/>
                    <w:spacing w:line="280" w:lineRule="exact"/>
                    <w:jc w:val="center"/>
                    <w:rPr>
                      <w:rFonts w:hint="default" w:ascii="宋体" w:hAnsi="宋体" w:cs="Times New Roman"/>
                      <w:color w:val="000000"/>
                      <w:sz w:val="20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cs="Times New Roman"/>
                      <w:color w:val="000000"/>
                      <w:sz w:val="20"/>
                      <w:szCs w:val="22"/>
                      <w:lang w:val="en-US" w:eastAsia="zh-CN"/>
                    </w:rPr>
                    <w:t>消防设施、日常检查、定期检测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31" w:type="dxa"/>
                  <w:shd w:val="clear" w:color="auto" w:fill="auto"/>
                </w:tcPr>
                <w:p>
                  <w:pPr>
                    <w:snapToGrid w:val="0"/>
                    <w:spacing w:line="280" w:lineRule="exact"/>
                    <w:jc w:val="center"/>
                    <w:rPr>
                      <w:rFonts w:hint="eastAsia" w:ascii="宋体" w:hAnsi="宋体" w:cs="Times New Roman"/>
                      <w:color w:val="000000"/>
                      <w:sz w:val="20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cs="Times New Roman"/>
                      <w:color w:val="000000"/>
                      <w:sz w:val="20"/>
                      <w:szCs w:val="22"/>
                      <w:lang w:val="en-US" w:eastAsia="zh-CN"/>
                    </w:rPr>
                    <w:t>危化品爆炸</w:t>
                  </w:r>
                </w:p>
              </w:tc>
              <w:tc>
                <w:tcPr>
                  <w:tcW w:w="1927" w:type="dxa"/>
                  <w:shd w:val="clear" w:color="auto" w:fill="auto"/>
                  <w:vAlign w:val="center"/>
                </w:tcPr>
                <w:p>
                  <w:pPr>
                    <w:snapToGrid w:val="0"/>
                    <w:spacing w:line="280" w:lineRule="exact"/>
                    <w:jc w:val="center"/>
                    <w:rPr>
                      <w:rFonts w:hint="eastAsia" w:ascii="宋体" w:hAnsi="宋体" w:cs="Times New Roman"/>
                      <w:color w:val="000000"/>
                      <w:sz w:val="20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cs="Times New Roman"/>
                      <w:color w:val="000000"/>
                      <w:sz w:val="20"/>
                      <w:szCs w:val="22"/>
                      <w:lang w:val="en-US" w:eastAsia="zh-CN"/>
                    </w:rPr>
                    <w:t>烧伤、中毒</w:t>
                  </w:r>
                </w:p>
              </w:tc>
              <w:tc>
                <w:tcPr>
                  <w:tcW w:w="4595" w:type="dxa"/>
                  <w:shd w:val="clear" w:color="auto" w:fill="auto"/>
                  <w:vAlign w:val="center"/>
                </w:tcPr>
                <w:p>
                  <w:pPr>
                    <w:snapToGrid w:val="0"/>
                    <w:spacing w:line="280" w:lineRule="exact"/>
                    <w:jc w:val="center"/>
                    <w:rPr>
                      <w:rFonts w:hint="default" w:ascii="宋体" w:hAnsi="宋体" w:cs="Times New Roman"/>
                      <w:color w:val="000000"/>
                      <w:sz w:val="20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cs="Times New Roman"/>
                      <w:color w:val="000000"/>
                      <w:sz w:val="20"/>
                      <w:szCs w:val="22"/>
                      <w:lang w:val="en-US" w:eastAsia="zh-CN"/>
                    </w:rPr>
                    <w:t>爆破片、安全阀、定期检测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31" w:type="dxa"/>
                  <w:shd w:val="clear" w:color="auto" w:fill="auto"/>
                </w:tcPr>
                <w:p>
                  <w:pPr>
                    <w:snapToGrid w:val="0"/>
                    <w:spacing w:line="280" w:lineRule="exact"/>
                    <w:jc w:val="center"/>
                    <w:rPr>
                      <w:rFonts w:hint="default" w:ascii="宋体" w:hAnsi="宋体" w:cs="Times New Roman"/>
                      <w:color w:val="000000"/>
                      <w:sz w:val="20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cs="Times New Roman"/>
                      <w:color w:val="000000"/>
                      <w:sz w:val="20"/>
                      <w:szCs w:val="22"/>
                      <w:lang w:val="en-US" w:eastAsia="zh-CN"/>
                    </w:rPr>
                    <w:t>带电作业</w:t>
                  </w:r>
                </w:p>
              </w:tc>
              <w:tc>
                <w:tcPr>
                  <w:tcW w:w="1927" w:type="dxa"/>
                  <w:shd w:val="clear" w:color="auto" w:fill="auto"/>
                  <w:vAlign w:val="center"/>
                </w:tcPr>
                <w:p>
                  <w:pPr>
                    <w:snapToGrid w:val="0"/>
                    <w:spacing w:line="280" w:lineRule="exact"/>
                    <w:jc w:val="center"/>
                    <w:rPr>
                      <w:rFonts w:hint="eastAsia" w:ascii="宋体" w:hAnsi="宋体" w:cs="Times New Roman"/>
                      <w:color w:val="000000"/>
                      <w:sz w:val="20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cs="Times New Roman"/>
                      <w:color w:val="000000"/>
                      <w:sz w:val="20"/>
                      <w:szCs w:val="22"/>
                      <w:lang w:val="en-US" w:eastAsia="zh-CN"/>
                    </w:rPr>
                    <w:t>触电</w:t>
                  </w:r>
                </w:p>
              </w:tc>
              <w:tc>
                <w:tcPr>
                  <w:tcW w:w="4595" w:type="dxa"/>
                  <w:shd w:val="clear" w:color="auto" w:fill="auto"/>
                  <w:vAlign w:val="center"/>
                </w:tcPr>
                <w:p>
                  <w:pPr>
                    <w:snapToGrid w:val="0"/>
                    <w:spacing w:line="280" w:lineRule="exact"/>
                    <w:jc w:val="center"/>
                    <w:rPr>
                      <w:rFonts w:hint="eastAsia" w:ascii="宋体" w:hAnsi="宋体" w:cs="Times New Roman"/>
                      <w:color w:val="000000"/>
                      <w:sz w:val="20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cs="Times New Roman"/>
                      <w:color w:val="000000"/>
                      <w:sz w:val="20"/>
                      <w:szCs w:val="22"/>
                    </w:rPr>
                    <w:t>做好接地、接零、漏电、绝缘、防火防爆等措施</w:t>
                  </w:r>
                </w:p>
              </w:tc>
            </w:tr>
          </w:tbl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10"/>
            <w:vAlign w:val="center"/>
          </w:tcPr>
          <w:p>
            <w:pPr>
              <w:snapToGrid w:val="0"/>
              <w:spacing w:line="280" w:lineRule="exact"/>
              <w:ind w:firstLine="201" w:firstLineChars="100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Q:</w:t>
            </w:r>
            <w:r>
              <w:rPr>
                <w:b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《产品</w:t>
            </w:r>
            <w:r>
              <w:rPr>
                <w:sz w:val="20"/>
              </w:rPr>
              <w:t>质量法</w:t>
            </w:r>
            <w:r>
              <w:rPr>
                <w:rFonts w:hint="eastAsia"/>
                <w:sz w:val="20"/>
              </w:rPr>
              <w:t>》、Q/320623 NJW 01-2016、Q/320623 NJW 09－2015、Q/320623 NJW 08－2015、Q/320623 NJW 0</w:t>
            </w:r>
            <w:r>
              <w:rPr>
                <w:sz w:val="20"/>
              </w:rPr>
              <w:t>9</w:t>
            </w:r>
            <w:r>
              <w:rPr>
                <w:rFonts w:hint="eastAsia"/>
                <w:sz w:val="20"/>
              </w:rPr>
              <w:t>－2015</w:t>
            </w:r>
          </w:p>
          <w:p>
            <w:pPr>
              <w:snapToGrid w:val="0"/>
              <w:spacing w:line="280" w:lineRule="exact"/>
              <w:ind w:firstLine="200" w:firstLineChars="100"/>
              <w:rPr>
                <w:sz w:val="20"/>
              </w:rPr>
            </w:pPr>
            <w:r>
              <w:rPr>
                <w:sz w:val="20"/>
              </w:rPr>
              <w:t>E：</w:t>
            </w:r>
            <w:r>
              <w:rPr>
                <w:rFonts w:hint="eastAsia"/>
                <w:sz w:val="20"/>
              </w:rPr>
              <w:t>《环境保护法》、《水污染防治法》、《大气污染防治法》、《环境噪声污染防治法》、《环境影响评价法》、《清洁生产促进法》等</w:t>
            </w:r>
          </w:p>
          <w:p>
            <w:pPr>
              <w:snapToGrid w:val="0"/>
              <w:spacing w:line="280" w:lineRule="exact"/>
              <w:ind w:firstLine="200" w:firstLineChars="100"/>
              <w:rPr>
                <w:rFonts w:hint="eastAsia"/>
                <w:sz w:val="20"/>
              </w:rPr>
            </w:pPr>
            <w:r>
              <w:rPr>
                <w:sz w:val="20"/>
              </w:rPr>
              <w:t>O：</w:t>
            </w:r>
            <w:r>
              <w:rPr>
                <w:rFonts w:hint="eastAsia"/>
                <w:sz w:val="20"/>
              </w:rPr>
              <w:t>《国家职业卫生标准管理办法》、《职业病范围和职业病患者处理办法的规定》、《作业场所职业危害申报管理办法》、《职业性健康检查管理规定》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1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</w:rPr>
              <w:t>工业级甲基肼、3-（2，2，2-三甲基肼）丙酸甲酯溴盐两个</w:t>
            </w:r>
            <w:r>
              <w:rPr>
                <w:sz w:val="20"/>
              </w:rPr>
              <w:t>产品的型式试验</w:t>
            </w:r>
            <w:r>
              <w:rPr>
                <w:rFonts w:hint="eastAsia"/>
                <w:sz w:val="20"/>
              </w:rPr>
              <w:t>，根据</w:t>
            </w:r>
            <w:r>
              <w:rPr>
                <w:sz w:val="20"/>
              </w:rPr>
              <w:t>客户要求</w:t>
            </w:r>
            <w:r>
              <w:rPr>
                <w:rFonts w:hint="eastAsia"/>
                <w:sz w:val="20"/>
              </w:rPr>
              <w:t>并</w:t>
            </w:r>
            <w:r>
              <w:rPr>
                <w:sz w:val="20"/>
              </w:rPr>
              <w:t>按照</w:t>
            </w:r>
            <w:r>
              <w:rPr>
                <w:rFonts w:hint="eastAsia"/>
                <w:sz w:val="20"/>
              </w:rPr>
              <w:t>相关</w:t>
            </w:r>
            <w:r>
              <w:rPr>
                <w:sz w:val="20"/>
              </w:rPr>
              <w:t>标准在</w:t>
            </w:r>
            <w:r>
              <w:rPr>
                <w:rFonts w:hint="eastAsia"/>
                <w:sz w:val="20"/>
              </w:rPr>
              <w:t>国家精细化学品质量监督检验中心进行</w:t>
            </w:r>
            <w:r>
              <w:rPr>
                <w:sz w:val="20"/>
              </w:rPr>
              <w:t>试验。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10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：胡益民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：2020.</w:t>
      </w:r>
      <w:r>
        <w:rPr>
          <w:rFonts w:hint="eastAsia"/>
          <w:b/>
          <w:sz w:val="18"/>
          <w:szCs w:val="18"/>
          <w:lang w:val="en-US" w:eastAsia="zh-CN"/>
        </w:rPr>
        <w:t>4</w:t>
      </w:r>
      <w:r>
        <w:rPr>
          <w:rFonts w:hint="eastAsia"/>
          <w:b/>
          <w:sz w:val="18"/>
          <w:szCs w:val="18"/>
        </w:rPr>
        <w:t>.2</w:t>
      </w:r>
      <w:r>
        <w:rPr>
          <w:rFonts w:hint="eastAsia"/>
          <w:b/>
          <w:sz w:val="18"/>
          <w:szCs w:val="18"/>
          <w:lang w:val="en-US" w:eastAsia="zh-CN"/>
        </w:rPr>
        <w:t>5</w:t>
      </w:r>
      <w:r>
        <w:rPr>
          <w:rFonts w:hint="eastAsia"/>
          <w:b/>
          <w:sz w:val="18"/>
          <w:szCs w:val="18"/>
        </w:rPr>
        <w:t xml:space="preserve">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张静</w:t>
      </w:r>
      <w:r>
        <w:rPr>
          <w:rFonts w:hint="eastAsia" w:ascii="宋体"/>
          <w:b/>
          <w:sz w:val="18"/>
          <w:szCs w:val="18"/>
        </w:rPr>
        <w:t xml:space="preserve">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2020-04-25</w:t>
      </w:r>
      <w:bookmarkStart w:id="6" w:name="_GoBack"/>
      <w:bookmarkEnd w:id="6"/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2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4130675</wp:posOffset>
              </wp:positionH>
              <wp:positionV relativeFrom="paragraph">
                <wp:posOffset>27940</wp:posOffset>
              </wp:positionV>
              <wp:extent cx="2022475" cy="256540"/>
              <wp:effectExtent l="0" t="0" r="0" b="127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247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firstLine="360" w:firstLineChars="20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-I-0</w:t>
                          </w:r>
                          <w:r>
                            <w:rPr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专业培训记录(03版)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25.25pt;margin-top:2.2pt;height:20.2pt;width:159.25pt;z-index:251658240;mso-width-relative:page;mso-height-relative:page;" fillcolor="#FFFFFF" filled="t" stroked="f" coordsize="21600,21600" o:gfxdata="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gTaAU1QAAAAgBAAAPAAAAAAAAAAEAIAAA&#10;ACIAAABkcnMvZG93bnJldi54bWxQSwECFAAUAAAACACHTuJAZeGQZQ8CAADwAwAADgAAAAAAAAAB&#10;ACAAAAAkAQAAZHJzL2Uyb0RvYy54bWxQSwUGAAAAAAYABgBZAQAApQ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ind w:firstLine="360" w:firstLineChars="200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-I-0</w:t>
                    </w:r>
                    <w:r>
                      <w:rPr>
                        <w:sz w:val="18"/>
                        <w:szCs w:val="18"/>
                      </w:rPr>
                      <w:t>6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专业培训记录(03版)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7C0"/>
    <w:rsid w:val="000D3F18"/>
    <w:rsid w:val="001E4DF2"/>
    <w:rsid w:val="00216519"/>
    <w:rsid w:val="002F239F"/>
    <w:rsid w:val="0043132A"/>
    <w:rsid w:val="004C0755"/>
    <w:rsid w:val="00500A48"/>
    <w:rsid w:val="00646F1D"/>
    <w:rsid w:val="007F17C0"/>
    <w:rsid w:val="008065A0"/>
    <w:rsid w:val="00825662"/>
    <w:rsid w:val="008F0509"/>
    <w:rsid w:val="00990403"/>
    <w:rsid w:val="009F1347"/>
    <w:rsid w:val="00A66A67"/>
    <w:rsid w:val="00A74180"/>
    <w:rsid w:val="00B3651A"/>
    <w:rsid w:val="00BF2890"/>
    <w:rsid w:val="00C8335E"/>
    <w:rsid w:val="00D61CF0"/>
    <w:rsid w:val="00D841C9"/>
    <w:rsid w:val="00D861CE"/>
    <w:rsid w:val="00DF6989"/>
    <w:rsid w:val="00E25D20"/>
    <w:rsid w:val="00E27489"/>
    <w:rsid w:val="00E512A2"/>
    <w:rsid w:val="00EC6A85"/>
    <w:rsid w:val="09FC41EE"/>
    <w:rsid w:val="1E940D7E"/>
    <w:rsid w:val="1FE33C01"/>
    <w:rsid w:val="42910B07"/>
    <w:rsid w:val="47125A0B"/>
    <w:rsid w:val="47BE6009"/>
    <w:rsid w:val="6A580123"/>
    <w:rsid w:val="6B9F15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1">
    <w:name w:val=" Char"/>
    <w:basedOn w:val="1"/>
    <w:qFormat/>
    <w:uiPriority w:val="0"/>
    <w:pPr>
      <w:snapToGrid w:val="0"/>
      <w:spacing w:line="360" w:lineRule="auto"/>
      <w:ind w:firstLine="200" w:firstLineChars="200"/>
    </w:pPr>
    <w:rPr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207</Words>
  <Characters>1185</Characters>
  <Lines>9</Lines>
  <Paragraphs>2</Paragraphs>
  <TotalTime>1</TotalTime>
  <ScaleCrop>false</ScaleCrop>
  <LinksUpToDate>false</LinksUpToDate>
  <CharactersWithSpaces>1390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2020-02-26T17:23:00Z</dcterms:created>
  <dc:creator>微软用户</dc:creator>
  <cp:lastModifiedBy>和为贵</cp:lastModifiedBy>
  <dcterms:modified xsi:type="dcterms:W3CDTF">2020-05-06T13:32:48Z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