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四川冶圣教学设备有限公司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3" w:name="专业代码"/>
            <w:r>
              <w:t>Q：29.12.00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E：29.12.00</w:t>
            </w:r>
          </w:p>
          <w:p>
            <w:pPr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O：29.12.00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Q：29.12.00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</w:t>
            </w:r>
            <w:r>
              <w:rPr>
                <w:rFonts w:hint="eastAsia"/>
                <w:b/>
                <w:sz w:val="20"/>
              </w:rPr>
              <w:t>客户洽谈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关键过程：销售服务过程，主要控制服务流程</w:t>
            </w:r>
          </w:p>
          <w:p>
            <w:pPr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中华人民共和国产品质量法2000.9.1、中华人民共和国合同法1993年3月、中华人民共和国消费者权益保护法1994年1月1日、GB/T 17705-1999《销售数据报告报文》1999-10-01、GB/T 17706-1999《销售预测报文》1999-10-01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主要通过对顾客满意度调查等手段对销售服务过程进行检验。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208280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241935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四川冶圣教学设备有限公司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Q：29.12.00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E：29.12.00</w:t>
            </w:r>
          </w:p>
          <w:p>
            <w:pPr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Q：29.12.00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</w:t>
            </w:r>
            <w:r>
              <w:rPr>
                <w:rFonts w:hint="eastAsia"/>
                <w:b/>
                <w:sz w:val="20"/>
              </w:rPr>
              <w:t>客户洽谈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重要环境因素：潜在火灾、固废排放，通过环境管理方案进行控制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中华人民共和国产品质量法2000.9.1、中华人民共和国合同法1993年3月、中华人民共和国消费者权益保护法1994年1月1日、GB/T 17705-1999《销售数据报告报文》1999-10-01、GB/T 17706-1999《销售预测报文》1999-10-01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208280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241935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四川冶圣教学设备有限公司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Q：29.12.00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E：29.12.00</w:t>
            </w:r>
          </w:p>
          <w:p>
            <w:pPr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Q：29.12.00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</w:t>
            </w:r>
            <w:r>
              <w:rPr>
                <w:rFonts w:hint="eastAsia"/>
                <w:b/>
                <w:sz w:val="20"/>
              </w:rPr>
              <w:t>客户洽谈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  <w:r>
              <w:rPr>
                <w:rFonts w:hint="default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交通事故、火灾、触电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不可接受风险管控措施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中华人民共和国产品质量法2000.9.1、中华人民共和国合同法1993年3月、中华人民共和国消费者权益保护法1994年1月1日、GB/T 17705-1999《销售数据报告报文》1999-10-01、GB/T 17706-1999《销售预测报文》1999-10-01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208280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241935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1FB2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2023-03-13T00:47:54Z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