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0188-2023-EnMs</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井陉县鸿祥碳素有限公司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井陉县鸿祥碳素有限公司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井陉县北良都村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050300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井陉县北良都村（微新路117号）</w:t>
            </w:r>
            <w:bookmarkEnd w:id="8"/>
          </w:p>
        </w:tc>
        <w:tc>
          <w:tcPr>
            <w:tcW w:w="1242" w:type="dxa"/>
            <w:vMerge/>
            <w:vAlign w:val="center"/>
          </w:tcPr>
          <w:p w:rsidR="00190ED2"/>
        </w:tc>
        <w:tc>
          <w:tcPr>
            <w:tcW w:w="1771" w:type="dxa"/>
          </w:tcPr>
          <w:p w:rsidR="00190ED2">
            <w:bookmarkStart w:id="9" w:name="办公邮编"/>
            <w:r>
              <w:t>050300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张辉</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15350539290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高秋锁</w:t>
            </w:r>
            <w:bookmarkEnd w:id="13"/>
          </w:p>
        </w:tc>
        <w:tc>
          <w:tcPr>
            <w:tcW w:w="1313" w:type="dxa"/>
            <w:vAlign w:val="center"/>
          </w:tcPr>
          <w:p w:rsidR="00190ED2">
            <w:r>
              <w:rPr>
                <w:rFonts w:hint="eastAsia"/>
              </w:rPr>
              <w:t>管理者代表</w:t>
            </w:r>
          </w:p>
        </w:tc>
        <w:tc>
          <w:tcPr>
            <w:tcW w:w="2180" w:type="dxa"/>
          </w:tcPr>
          <w:p w:rsidR="00190ED2">
            <w:bookmarkStart w:id="14" w:name="管理者代表"/>
            <w:r>
              <w:t>张辉</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2023年03月20日 下午至2023年03月22日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预焙阳极生坯的生产所涉及的能源管理活动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2.10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2020-N1EnMS-3021820</w:t>
            </w:r>
          </w:p>
        </w:tc>
        <w:tc>
          <w:tcPr>
            <w:tcW w:w="2179" w:type="dxa"/>
            <w:vAlign w:val="center"/>
          </w:tcPr>
          <w:p w:rsidR="00190ED2">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2022-N1EnMS-1024421</w:t>
            </w:r>
          </w:p>
        </w:tc>
        <w:tc>
          <w:tcPr>
            <w:tcW w:w="2179" w:type="dxa"/>
            <w:vAlign w:val="center"/>
          </w:tcPr>
          <w:p w:rsidR="00190ED2">
            <w:r>
              <w:t>2.10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