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7"/>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陕西鑫联仪器仪表有限公司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0373-2021-QEO-2023</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陕西省西安市经开区凤城三路三号3幢1单元6层10602号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赵新时</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陕西省西安市莲湖区未央路12号世纪金园B座1904</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杨秧</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029-86295051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18702910764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资质范围内的压力容器的生产、销售，售后及其技术咨询、技术服务和仪器仪表的维修</w:t>
            </w:r>
          </w:p>
          <w:p>
            <w:pPr>
              <w:rPr>
                <w:rFonts w:ascii="宋体"/>
                <w:bCs/>
                <w:sz w:val="24"/>
              </w:rPr>
            </w:pPr>
            <w:r>
              <w:rPr>
                <w:rFonts w:ascii="宋体"/>
                <w:bCs/>
                <w:sz w:val="24"/>
              </w:rPr>
              <w:t>E：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资质范围内的压力容器的生产、销售，售后及其技术咨询、技术服务和仪器仪表的维修所涉及场所的相关环境管理活动</w:t>
            </w:r>
          </w:p>
          <w:p>
            <w:pPr>
              <w:rPr>
                <w:rFonts w:ascii="宋体"/>
                <w:bCs/>
                <w:sz w:val="24"/>
              </w:rPr>
            </w:pPr>
            <w:r>
              <w:rPr>
                <w:rFonts w:ascii="宋体"/>
                <w:bCs/>
                <w:sz w:val="24"/>
              </w:rPr>
              <w:t>O：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资质范围内的压力容器的生产、销售，售后及其技术咨询、技术服务和仪器仪表的维修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Q：17.07.02;19.05.01;19.16.00</w:t>
            </w:r>
          </w:p>
          <w:p>
            <w:pPr>
              <w:rPr>
                <w:bCs/>
                <w:sz w:val="24"/>
              </w:rPr>
            </w:pPr>
            <w:r>
              <w:rPr>
                <w:bCs/>
                <w:sz w:val="24"/>
              </w:rPr>
              <w:t>E：17.07.02;19.05.01;19.16.00</w:t>
            </w:r>
          </w:p>
          <w:p>
            <w:pPr>
              <w:rPr>
                <w:bCs/>
                <w:sz w:val="24"/>
              </w:rPr>
            </w:pPr>
            <w:r>
              <w:rPr>
                <w:bCs/>
                <w:sz w:val="24"/>
              </w:rPr>
              <w:t>O：17.07.02;19.05.01;19.16.00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Q:20,E:20,O:20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3"/>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3"/>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3"/>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3"/>
              <w:ind w:firstLine="480"/>
              <w:rPr>
                <w:sz w:val="24"/>
              </w:rPr>
            </w:pPr>
          </w:p>
          <w:p>
            <w:pPr>
              <w:pStyle w:val="3"/>
              <w:ind w:firstLine="0" w:firstLineChars="0"/>
              <w:rPr>
                <w:bCs/>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w:t>
            </w:r>
            <w:r>
              <w:rPr>
                <w:rFonts w:hint="eastAsia" w:ascii="宋体" w:hAnsi="宋体"/>
                <w:color w:val="000000"/>
              </w:rPr>
              <w:sym w:font="Wingdings 2" w:char="0052"/>
            </w:r>
            <w:r>
              <w:rPr>
                <w:rFonts w:hint="eastAsia" w:ascii="宋体" w:hAnsi="宋体"/>
                <w:color w:val="000000"/>
              </w:rPr>
              <w:t xml:space="preserve">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rFonts w:hint="default" w:eastAsia="宋体"/>
                <w:bCs/>
                <w:sz w:val="24"/>
                <w:lang w:val="en-US" w:eastAsia="zh-CN"/>
              </w:rPr>
            </w:pPr>
            <w:r>
              <w:rPr>
                <w:rFonts w:hint="eastAsia" w:ascii="宋体" w:hAnsi="宋体"/>
                <w:color w:val="000000"/>
              </w:rPr>
              <w:t>变更信息的附件编号或日期：</w:t>
            </w:r>
            <w:r>
              <w:rPr>
                <w:rFonts w:hint="eastAsia" w:ascii="宋体" w:hAnsi="宋体"/>
                <w:color w:val="000000"/>
                <w:lang w:val="en-US" w:eastAsia="zh-CN"/>
              </w:rPr>
              <w:t>2023.3.1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r>
              <w:rPr>
                <w:rFonts w:hint="eastAsia" w:ascii="宋体" w:hAnsi="宋体"/>
                <w:b w:val="0"/>
                <w:bCs w:val="0"/>
                <w:color w:val="auto"/>
                <w:sz w:val="21"/>
                <w:szCs w:val="21"/>
                <w:lang w:val="en-US" w:eastAsia="zh-CN"/>
              </w:rPr>
              <w:t>生产部</w:t>
            </w:r>
          </w:p>
          <w:p>
            <w:pPr>
              <w:adjustRightInd w:val="0"/>
              <w:snapToGrid w:val="0"/>
              <w:spacing w:line="320" w:lineRule="exact"/>
              <w:ind w:right="105" w:rightChars="50"/>
              <w:textAlignment w:val="baseline"/>
              <w:rPr>
                <w:rFonts w:hint="eastAsia" w:ascii="宋体" w:hAnsi="宋体" w:cs="Arial"/>
                <w:color w:val="auto"/>
                <w:sz w:val="21"/>
                <w:szCs w:val="21"/>
              </w:rPr>
            </w:pPr>
            <w:r>
              <w:rPr>
                <w:rFonts w:hint="eastAsia" w:ascii="宋体" w:hAnsi="宋体" w:cs="Arial"/>
                <w:color w:val="auto"/>
                <w:sz w:val="21"/>
                <w:szCs w:val="21"/>
              </w:rPr>
              <w:t>Q</w:t>
            </w:r>
            <w:r>
              <w:rPr>
                <w:rFonts w:hint="eastAsia" w:ascii="宋体" w:hAnsi="宋体" w:cs="Arial"/>
                <w:color w:val="auto"/>
                <w:sz w:val="21"/>
                <w:szCs w:val="21"/>
                <w:lang w:val="en-US" w:eastAsia="zh-CN"/>
              </w:rPr>
              <w:t>EO</w:t>
            </w:r>
            <w:r>
              <w:rPr>
                <w:rFonts w:hint="eastAsia" w:ascii="宋体" w:hAnsi="宋体" w:cs="Arial"/>
                <w:color w:val="auto"/>
                <w:sz w:val="21"/>
                <w:szCs w:val="21"/>
              </w:rPr>
              <w:t>:5.3组织的岗位、职责和权限、6.2质量目标</w:t>
            </w:r>
          </w:p>
          <w:p>
            <w:pPr>
              <w:adjustRightInd w:val="0"/>
              <w:snapToGrid w:val="0"/>
              <w:spacing w:line="320" w:lineRule="exact"/>
              <w:ind w:right="105" w:rightChars="50"/>
              <w:textAlignment w:val="baseline"/>
              <w:rPr>
                <w:rFonts w:hint="eastAsia" w:ascii="宋体" w:hAnsi="宋体" w:cs="Arial"/>
                <w:color w:val="auto"/>
                <w:sz w:val="21"/>
                <w:szCs w:val="21"/>
                <w:lang w:eastAsia="zh-CN"/>
              </w:rPr>
            </w:pPr>
            <w:r>
              <w:rPr>
                <w:rFonts w:hint="eastAsia" w:ascii="宋体" w:hAnsi="宋体" w:cs="Arial"/>
                <w:color w:val="auto"/>
                <w:sz w:val="21"/>
                <w:szCs w:val="21"/>
                <w:lang w:val="en-US" w:eastAsia="zh-CN"/>
              </w:rPr>
              <w:t>Q:</w:t>
            </w:r>
            <w:r>
              <w:rPr>
                <w:rFonts w:hint="eastAsia" w:ascii="宋体" w:hAnsi="宋体" w:cs="Arial"/>
                <w:color w:val="auto"/>
                <w:sz w:val="21"/>
                <w:szCs w:val="21"/>
              </w:rPr>
              <w:t>8.1运行策划和控制、8.3产品和服务的设计和开发、8.5.1生产和服务提供的控制、8.5.2产品标识和可追朔性、8.5.3顾客或外部供方的财产</w:t>
            </w:r>
            <w:r>
              <w:rPr>
                <w:rFonts w:hint="eastAsia" w:ascii="宋体" w:hAnsi="宋体" w:cs="Arial"/>
                <w:color w:val="auto"/>
                <w:sz w:val="21"/>
                <w:szCs w:val="21"/>
                <w:lang w:eastAsia="zh-CN"/>
              </w:rPr>
              <w:t>、</w:t>
            </w:r>
            <w:r>
              <w:rPr>
                <w:rFonts w:hint="eastAsia" w:ascii="宋体" w:hAnsi="宋体" w:cs="Arial"/>
                <w:color w:val="auto"/>
                <w:sz w:val="21"/>
                <w:szCs w:val="21"/>
              </w:rPr>
              <w:t>8.5.4产品防护</w:t>
            </w:r>
            <w:r>
              <w:rPr>
                <w:rFonts w:hint="eastAsia" w:ascii="宋体" w:hAnsi="宋体" w:cs="Arial"/>
                <w:color w:val="auto"/>
                <w:sz w:val="21"/>
                <w:szCs w:val="21"/>
                <w:lang w:eastAsia="zh-CN"/>
              </w:rPr>
              <w:t>、</w:t>
            </w:r>
            <w:r>
              <w:rPr>
                <w:rFonts w:hint="eastAsia" w:ascii="宋体" w:hAnsi="宋体" w:cs="Arial"/>
                <w:color w:val="auto"/>
                <w:sz w:val="21"/>
                <w:szCs w:val="21"/>
              </w:rPr>
              <w:t>8.5.5交付后的活动</w:t>
            </w:r>
            <w:r>
              <w:rPr>
                <w:rFonts w:hint="eastAsia" w:ascii="宋体" w:hAnsi="宋体" w:cs="Arial"/>
                <w:color w:val="auto"/>
                <w:sz w:val="21"/>
                <w:szCs w:val="21"/>
                <w:lang w:eastAsia="zh-CN"/>
              </w:rPr>
              <w:t>、</w:t>
            </w:r>
            <w:r>
              <w:rPr>
                <w:rFonts w:hint="eastAsia" w:ascii="宋体" w:hAnsi="宋体" w:cs="Arial"/>
                <w:color w:val="auto"/>
                <w:sz w:val="21"/>
                <w:szCs w:val="21"/>
              </w:rPr>
              <w:t>8.5.6更改控制</w:t>
            </w:r>
            <w:r>
              <w:rPr>
                <w:rFonts w:hint="eastAsia" w:ascii="宋体" w:hAnsi="宋体" w:cs="Arial"/>
                <w:color w:val="auto"/>
                <w:sz w:val="21"/>
                <w:szCs w:val="21"/>
                <w:lang w:eastAsia="zh-CN"/>
              </w:rPr>
              <w:t>、</w:t>
            </w:r>
            <w:r>
              <w:rPr>
                <w:rFonts w:hint="eastAsia" w:ascii="宋体" w:hAnsi="宋体" w:cs="Arial"/>
                <w:color w:val="auto"/>
                <w:sz w:val="21"/>
                <w:szCs w:val="21"/>
              </w:rPr>
              <w:t>8.6产品和服务的放行</w:t>
            </w:r>
            <w:r>
              <w:rPr>
                <w:rFonts w:hint="eastAsia" w:ascii="宋体" w:hAnsi="宋体" w:cs="Arial"/>
                <w:color w:val="auto"/>
                <w:sz w:val="21"/>
                <w:szCs w:val="21"/>
                <w:lang w:eastAsia="zh-CN"/>
              </w:rPr>
              <w:t>、</w:t>
            </w:r>
            <w:r>
              <w:rPr>
                <w:rFonts w:hint="eastAsia" w:ascii="宋体" w:hAnsi="宋体" w:cs="Arial"/>
                <w:color w:val="auto"/>
                <w:sz w:val="21"/>
                <w:szCs w:val="21"/>
              </w:rPr>
              <w:t>8.7不合格输出的控制</w:t>
            </w:r>
            <w:r>
              <w:rPr>
                <w:rFonts w:hint="eastAsia" w:ascii="宋体" w:hAnsi="宋体" w:cs="Arial"/>
                <w:color w:val="auto"/>
                <w:sz w:val="21"/>
                <w:szCs w:val="21"/>
                <w:lang w:eastAsia="zh-CN"/>
              </w:rPr>
              <w:t>、</w:t>
            </w:r>
          </w:p>
          <w:p>
            <w:pPr>
              <w:pStyle w:val="3"/>
              <w:ind w:firstLine="0" w:firstLineChars="0"/>
              <w:rPr>
                <w:sz w:val="24"/>
              </w:rPr>
            </w:pPr>
            <w:r>
              <w:rPr>
                <w:rFonts w:hint="eastAsia" w:ascii="宋体" w:hAnsi="宋体" w:cs="Arial"/>
                <w:color w:val="auto"/>
                <w:sz w:val="21"/>
                <w:szCs w:val="21"/>
                <w:lang w:val="en-US" w:eastAsia="zh-CN"/>
              </w:rPr>
              <w:t>EO:</w:t>
            </w:r>
            <w:r>
              <w:rPr>
                <w:rFonts w:hint="eastAsia" w:ascii="宋体" w:hAnsi="宋体" w:cs="Arial"/>
                <w:color w:val="auto"/>
                <w:sz w:val="21"/>
                <w:szCs w:val="21"/>
              </w:rPr>
              <w:t>6.1.2环境因素辨识与评价</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6.1.4措施的策划、</w:t>
            </w:r>
            <w:r>
              <w:rPr>
                <w:rFonts w:hint="eastAsia" w:ascii="宋体" w:hAnsi="宋体" w:cs="Arial"/>
                <w:color w:val="auto"/>
                <w:sz w:val="21"/>
                <w:szCs w:val="21"/>
              </w:rPr>
              <w:t>8.1运行策划和控制、8.2应急准备和响应</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hint="eastAsia" w:ascii="宋体" w:hAnsi="宋体" w:eastAsia="宋体"/>
                <w:bCs/>
                <w:sz w:val="24"/>
                <w:lang w:val="en-US" w:eastAsia="zh-CN"/>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1</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r>
              <w:rPr>
                <w:rFonts w:hint="eastAsia" w:ascii="宋体" w:hAnsi="宋体"/>
                <w:bCs/>
                <w:sz w:val="24"/>
                <w:lang w:val="en-US" w:eastAsia="zh-CN"/>
              </w:rPr>
              <w:t>生产部</w:t>
            </w:r>
            <w:r>
              <w:rPr>
                <w:rFonts w:hint="eastAsia" w:ascii="宋体" w:hAnsi="宋体"/>
                <w:bCs/>
                <w:sz w:val="24"/>
              </w:rPr>
              <w:t xml:space="preserve">     </w:t>
            </w:r>
          </w:p>
          <w:p>
            <w:pPr>
              <w:spacing w:line="400" w:lineRule="exact"/>
              <w:rPr>
                <w:rFonts w:hint="eastAsia" w:ascii="宋体" w:hAnsi="宋体" w:eastAsia="宋体"/>
                <w:bCs/>
                <w:sz w:val="24"/>
                <w:lang w:val="en-US" w:eastAsia="zh-CN"/>
              </w:rPr>
            </w:pPr>
            <w:r>
              <w:rPr>
                <w:rFonts w:hint="eastAsia" w:ascii="宋体" w:hAnsi="宋体"/>
                <w:bCs/>
                <w:sz w:val="24"/>
              </w:rPr>
              <w:t>不符合标准及条款：</w:t>
            </w:r>
            <w:r>
              <w:rPr>
                <w:rFonts w:hint="eastAsia" w:ascii="宋体" w:hAnsi="宋体"/>
                <w:bCs/>
                <w:sz w:val="24"/>
                <w:lang w:val="en-US" w:eastAsia="zh-CN"/>
              </w:rPr>
              <w:t>Q</w:t>
            </w:r>
            <w:r>
              <w:rPr>
                <w:rFonts w:hint="eastAsia" w:ascii="宋体" w:hAnsi="宋体"/>
                <w:bCs/>
                <w:sz w:val="24"/>
                <w:lang w:val="en-US" w:eastAsia="zh-CN"/>
              </w:rPr>
              <w:t>8.5.1</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rPr>
              <w:sym w:font="Wingdings 2" w:char="0052"/>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1</w:t>
            </w:r>
            <w:r>
              <w:rPr>
                <w:rFonts w:hint="eastAsia" w:ascii="宋体" w:hAnsi="宋体"/>
                <w:bCs/>
                <w:sz w:val="24"/>
              </w:rPr>
              <w:t xml:space="preserve">  项。</w:t>
            </w:r>
          </w:p>
          <w:p>
            <w:pPr>
              <w:pStyle w:val="3"/>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hint="default" w:ascii="宋体" w:eastAsia="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郭力    2023.3.10</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bl>
    <w:p>
      <w:pPr>
        <w:pStyle w:val="3"/>
        <w:ind w:firstLine="480"/>
        <w:rPr>
          <w:bCs/>
          <w:sz w:val="24"/>
        </w:rPr>
      </w:pPr>
    </w:p>
    <w:p>
      <w:pPr>
        <w:pStyle w:val="3"/>
        <w:ind w:firstLine="480"/>
        <w:rPr>
          <w:bCs/>
          <w:sz w:val="24"/>
        </w:rPr>
      </w:pPr>
    </w:p>
    <w:p>
      <w:pPr>
        <w:pStyle w:val="3"/>
        <w:ind w:firstLine="480"/>
        <w:rPr>
          <w:bCs/>
          <w:sz w:val="24"/>
        </w:rPr>
      </w:pPr>
    </w:p>
    <w:p>
      <w:pPr>
        <w:pStyle w:val="3"/>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5"/>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5"/>
        <w:rFonts w:hint="default" w:ascii="Times New Roman" w:hAnsi="Times New Roman"/>
        <w:szCs w:val="21"/>
      </w:rPr>
      <w:t>北京国标联合认证有限公司</w:t>
    </w:r>
  </w:p>
  <w:p>
    <w:pPr>
      <w:pStyle w:val="6"/>
      <w:pBdr>
        <w:bottom w:val="single" w:color="auto" w:sz="4" w:space="1"/>
      </w:pBdr>
      <w:spacing w:line="320" w:lineRule="exact"/>
      <w:ind w:firstLine="420" w:firstLineChars="250"/>
      <w:jc w:val="left"/>
      <w:rPr>
        <w:rFonts w:ascii="宋体"/>
        <w:spacing w:val="-18"/>
        <w:szCs w:val="21"/>
      </w:rPr>
    </w:pPr>
    <w:r>
      <w:rPr>
        <w:rStyle w:val="15"/>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JhMzVmMjRhOTI3NTFjNmRlYmM5YzA2NWZhNjBiZTEifQ=="/>
  </w:docVars>
  <w:rsids>
    <w:rsidRoot w:val="00000000"/>
    <w:rsid w:val="3FD55988"/>
    <w:rsid w:val="55542258"/>
    <w:rsid w:val="57646128"/>
    <w:rsid w:val="79AC25A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locked/>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2">
    <w:name w:val="页脚 Char"/>
    <w:basedOn w:val="9"/>
    <w:link w:val="5"/>
    <w:qFormat/>
    <w:locked/>
    <w:uiPriority w:val="99"/>
    <w:rPr>
      <w:rFonts w:ascii="Times New Roman" w:hAnsi="Times New Roman" w:eastAsia="宋体" w:cs="Times New Roman"/>
      <w:sz w:val="18"/>
      <w:szCs w:val="18"/>
    </w:rPr>
  </w:style>
  <w:style w:type="character" w:customStyle="1" w:styleId="13">
    <w:name w:val="页眉 Char"/>
    <w:basedOn w:val="9"/>
    <w:link w:val="6"/>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0</TotalTime>
  <ScaleCrop>false</ScaleCrop>
  <LinksUpToDate>false</LinksUpToDate>
  <CharactersWithSpaces>2341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郭力</cp:lastModifiedBy>
  <cp:lastPrinted>2015-12-21T05:08:00Z</cp:lastPrinted>
  <dcterms:modified xsi:type="dcterms:W3CDTF">2023-03-08T11:17:07Z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2052-11.1.0.12980</vt:lpwstr>
  </property>
</Properties>
</file>