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陕西鑫联仪器仪表有限公司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0013-2021-2023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0013-2021-2023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陕西鑫联仪器仪表有限公司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杨秧</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ISC-2021-0930</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2026-01-19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val="en-US" w:eastAsia="zh-CN"/>
              </w:rPr>
              <w:t>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2023年03月11日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ascii="宋体" w:hAnsi="宋体" w:eastAsia="宋体" w:cs="Times New Roman"/>
                <w:color w:val="000000"/>
                <w:szCs w:val="21"/>
              </w:rPr>
            </w:pPr>
            <w:r>
              <w:rPr>
                <w:rFonts w:ascii="宋体" w:hAnsi="宋体"/>
                <w:szCs w:val="21"/>
              </w:rPr>
              <w:t>李俐</w:t>
            </w:r>
            <w:r>
              <w:rPr>
                <w:rFonts w:hint="eastAsia" w:ascii="宋体" w:hAnsi="宋体"/>
                <w:szCs w:val="21"/>
                <w:lang w:val="en-US" w:eastAsia="zh-CN"/>
              </w:rPr>
              <w:t xml:space="preserve">  </w:t>
            </w:r>
            <w:r>
              <w:rPr>
                <w:rFonts w:hint="eastAsia" w:ascii="宋体" w:hAnsi="宋体" w:eastAsia="宋体" w:cs="Times New Roman"/>
                <w:color w:val="000000"/>
                <w:szCs w:val="21"/>
              </w:rPr>
              <w:t>2021-M1MMS-2222792</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办公室、生产部</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eastAsia="zh-CN"/>
              </w:rPr>
              <w:t>、</w:t>
            </w:r>
          </w:p>
          <w:p>
            <w:pPr>
              <w:spacing w:line="360" w:lineRule="auto"/>
              <w:rPr>
                <w:rFonts w:cs="宋体" w:asciiTheme="minorEastAsia" w:hAnsiTheme="minorEastAsia"/>
                <w:kern w:val="0"/>
                <w:szCs w:val="21"/>
              </w:rPr>
            </w:pPr>
            <w:r>
              <w:rPr>
                <w:rFonts w:hint="eastAsia" w:ascii="Times New Roman" w:hAnsi="Times New Roman" w:eastAsia="宋体" w:cs="Times New Roman"/>
                <w:szCs w:val="21"/>
                <w:lang w:val="en-US" w:eastAsia="zh-CN"/>
              </w:rPr>
              <w:t>销售部、</w:t>
            </w:r>
            <w:bookmarkStart w:id="11" w:name="_GoBack"/>
            <w:r>
              <w:rPr>
                <w:rFonts w:hint="eastAsia" w:ascii="Times New Roman" w:hAnsi="Times New Roman" w:eastAsia="宋体" w:cs="Times New Roman"/>
                <w:szCs w:val="21"/>
                <w:lang w:val="en-US" w:eastAsia="zh-CN"/>
              </w:rPr>
              <w:t>技术质量部</w:t>
            </w:r>
            <w:bookmarkEnd w:id="11"/>
          </w:p>
        </w:tc>
      </w:tr>
    </w:tbl>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b/>
          <w:bCs/>
          <w:color w:val="000000" w:themeColor="text1"/>
          <w:kern w:val="0"/>
          <w:szCs w:val="21"/>
        </w:rPr>
        <w:t>二、</w:t>
      </w:r>
      <w:r>
        <w:rPr>
          <w:rFonts w:cs="宋体" w:asciiTheme="minorEastAsia" w:hAnsiTheme="minorEastAsia"/>
          <w:b/>
          <w:bCs/>
          <w:color w:val="000000" w:themeColor="text1"/>
          <w:kern w:val="0"/>
          <w:szCs w:val="21"/>
        </w:rPr>
        <w:t>监督审核</w:t>
      </w:r>
      <w:r>
        <w:rPr>
          <w:rFonts w:hint="eastAsia" w:cs="宋体" w:asciiTheme="minorEastAsia" w:hAnsiTheme="minorEastAsia"/>
          <w:b/>
          <w:bCs/>
          <w:color w:val="000000" w:themeColor="text1"/>
          <w:kern w:val="0"/>
          <w:szCs w:val="21"/>
        </w:rPr>
        <w:t>内容</w:t>
      </w:r>
      <w:r>
        <w:rPr>
          <w:rFonts w:hint="eastAsia" w:cs="宋体" w:asciiTheme="minorEastAsia" w:hAnsiTheme="minorEastAsia"/>
          <w:bCs/>
          <w:color w:val="000000" w:themeColor="text1"/>
          <w:kern w:val="0"/>
          <w:szCs w:val="21"/>
        </w:rPr>
        <w:t>：</w:t>
      </w:r>
    </w:p>
    <w:p>
      <w:pPr>
        <w:spacing w:line="360" w:lineRule="auto"/>
        <w:rPr>
          <w:color w:val="000000" w:themeColor="text1"/>
          <w:szCs w:val="21"/>
        </w:rPr>
      </w:pPr>
      <w:r>
        <w:rPr>
          <w:rFonts w:hint="eastAsia"/>
          <w:color w:val="000000" w:themeColor="text1"/>
          <w:szCs w:val="21"/>
        </w:rPr>
        <w:t>1.</w:t>
      </w:r>
      <w:r>
        <w:rPr>
          <w:color w:val="000000" w:themeColor="text1"/>
          <w:szCs w:val="21"/>
        </w:rPr>
        <w:t>一年内违反法律法规</w:t>
      </w:r>
      <w:r>
        <w:rPr>
          <w:rFonts w:hint="eastAsia"/>
          <w:color w:val="000000" w:themeColor="text1"/>
          <w:szCs w:val="21"/>
        </w:rPr>
        <w:t>或</w:t>
      </w:r>
      <w:r>
        <w:rPr>
          <w:color w:val="000000" w:themeColor="text1"/>
          <w:szCs w:val="21"/>
        </w:rPr>
        <w:t>重大事故的情况：</w:t>
      </w:r>
    </w:p>
    <w:p>
      <w:pPr>
        <w:spacing w:line="360" w:lineRule="auto"/>
        <w:ind w:firstLine="420" w:firstLineChars="200"/>
        <w:rPr>
          <w:rFonts w:hint="eastAsia"/>
          <w:color w:val="000000" w:themeColor="text1"/>
          <w:szCs w:val="21"/>
          <w:lang w:eastAsia="zh-CN"/>
        </w:rPr>
      </w:pPr>
      <w:r>
        <w:rPr>
          <w:rFonts w:hint="eastAsia"/>
          <w:color w:val="000000" w:themeColor="text1"/>
          <w:szCs w:val="21"/>
        </w:rPr>
        <w:t>20</w:t>
      </w:r>
      <w:r>
        <w:rPr>
          <w:rFonts w:hint="eastAsia"/>
          <w:color w:val="000000" w:themeColor="text1"/>
          <w:szCs w:val="21"/>
          <w:lang w:val="en-US" w:eastAsia="zh-CN"/>
        </w:rPr>
        <w:t>22</w:t>
      </w:r>
      <w:r>
        <w:rPr>
          <w:rFonts w:hint="eastAsia"/>
          <w:color w:val="000000" w:themeColor="text1"/>
          <w:szCs w:val="21"/>
        </w:rPr>
        <w:t>年</w:t>
      </w:r>
      <w:r>
        <w:rPr>
          <w:rFonts w:hint="eastAsia"/>
          <w:color w:val="000000" w:themeColor="text1"/>
          <w:szCs w:val="21"/>
          <w:lang w:val="en-US" w:eastAsia="zh-CN"/>
        </w:rPr>
        <w:t>2</w:t>
      </w:r>
      <w:r>
        <w:rPr>
          <w:rFonts w:hint="eastAsia"/>
          <w:color w:val="000000" w:themeColor="text1"/>
          <w:szCs w:val="21"/>
        </w:rPr>
        <w:t>月至今，公司日常运行中生产经营平稳，企业未有违反法律、法规问题和产品质量问题的投诉或重大质量事故发生。企业营业执照等资质未发生变化</w:t>
      </w:r>
      <w:r>
        <w:rPr>
          <w:rFonts w:hint="eastAsia"/>
          <w:color w:val="000000" w:themeColor="text1"/>
          <w:szCs w:val="21"/>
          <w:lang w:eastAsia="zh-CN"/>
        </w:rPr>
        <w:t>。</w:t>
      </w:r>
    </w:p>
    <w:p>
      <w:pPr>
        <w:spacing w:line="360" w:lineRule="auto"/>
        <w:rPr>
          <w:color w:val="000000" w:themeColor="text1"/>
          <w:szCs w:val="21"/>
        </w:rPr>
      </w:pPr>
      <w:r>
        <w:rPr>
          <w:rFonts w:hint="eastAsia"/>
          <w:color w:val="000000" w:themeColor="text1"/>
          <w:szCs w:val="21"/>
        </w:rPr>
        <w:t>2.内部审核和管理评审</w:t>
      </w:r>
      <w:r>
        <w:rPr>
          <w:color w:val="000000" w:themeColor="text1"/>
          <w:szCs w:val="21"/>
        </w:rPr>
        <w:t>的情况：</w:t>
      </w:r>
    </w:p>
    <w:p>
      <w:pPr>
        <w:spacing w:line="360" w:lineRule="auto"/>
        <w:rPr>
          <w:color w:val="000000" w:themeColor="text1"/>
          <w:szCs w:val="21"/>
        </w:rPr>
      </w:pPr>
      <w:r>
        <w:rPr>
          <w:rFonts w:hint="eastAsia"/>
          <w:color w:val="000000" w:themeColor="text1"/>
          <w:szCs w:val="21"/>
        </w:rPr>
        <w:t>2.1内审情况：公司于20</w:t>
      </w:r>
      <w:r>
        <w:rPr>
          <w:rFonts w:hint="eastAsia"/>
          <w:color w:val="000000" w:themeColor="text1"/>
          <w:szCs w:val="21"/>
          <w:lang w:val="en-US" w:eastAsia="zh-CN"/>
        </w:rPr>
        <w:t>22</w:t>
      </w:r>
      <w:r>
        <w:rPr>
          <w:rFonts w:hint="eastAsia"/>
          <w:color w:val="000000" w:themeColor="text1"/>
          <w:szCs w:val="21"/>
        </w:rPr>
        <w:t>年</w:t>
      </w:r>
      <w:r>
        <w:rPr>
          <w:rFonts w:hint="eastAsia"/>
          <w:color w:val="000000" w:themeColor="text1"/>
          <w:szCs w:val="21"/>
          <w:lang w:val="en-US" w:eastAsia="zh-CN"/>
        </w:rPr>
        <w:t>12</w:t>
      </w:r>
      <w:r>
        <w:rPr>
          <w:rFonts w:hint="eastAsia"/>
          <w:color w:val="000000" w:themeColor="text1"/>
          <w:szCs w:val="21"/>
        </w:rPr>
        <w:t>月</w:t>
      </w:r>
      <w:r>
        <w:rPr>
          <w:rFonts w:hint="eastAsia"/>
          <w:color w:val="000000" w:themeColor="text1"/>
          <w:szCs w:val="21"/>
          <w:lang w:val="en-US" w:eastAsia="zh-CN"/>
        </w:rPr>
        <w:t>15</w:t>
      </w:r>
      <w:r>
        <w:rPr>
          <w:rFonts w:hint="eastAsia"/>
          <w:color w:val="000000" w:themeColor="text1"/>
          <w:szCs w:val="21"/>
        </w:rPr>
        <w:t>日组织了公司</w:t>
      </w:r>
      <w:r>
        <w:rPr>
          <w:color w:val="000000" w:themeColor="text1"/>
          <w:szCs w:val="21"/>
        </w:rPr>
        <w:t>测量管理体系，</w:t>
      </w:r>
      <w:r>
        <w:rPr>
          <w:rFonts w:hint="eastAsia"/>
          <w:color w:val="000000" w:themeColor="text1"/>
          <w:szCs w:val="21"/>
        </w:rPr>
        <w:t>内审分</w:t>
      </w:r>
      <w:r>
        <w:rPr>
          <w:rFonts w:hint="eastAsia"/>
          <w:color w:val="000000" w:themeColor="text1"/>
          <w:szCs w:val="21"/>
          <w:lang w:val="en-US" w:eastAsia="zh-CN"/>
        </w:rPr>
        <w:t>2</w:t>
      </w:r>
      <w:r>
        <w:rPr>
          <w:rFonts w:hint="eastAsia"/>
          <w:color w:val="000000" w:themeColor="text1"/>
          <w:szCs w:val="21"/>
        </w:rPr>
        <w:t>个组，对公司</w:t>
      </w:r>
      <w:r>
        <w:rPr>
          <w:rFonts w:hint="eastAsia"/>
          <w:color w:val="000000" w:themeColor="text1"/>
          <w:szCs w:val="21"/>
          <w:lang w:val="en-US" w:eastAsia="zh-CN"/>
        </w:rPr>
        <w:t>4</w:t>
      </w:r>
      <w:r>
        <w:rPr>
          <w:rFonts w:hint="eastAsia"/>
          <w:color w:val="000000" w:themeColor="text1"/>
          <w:szCs w:val="21"/>
        </w:rPr>
        <w:t>个部门进行了全要素的审核，</w:t>
      </w:r>
      <w:r>
        <w:rPr>
          <w:color w:val="000000" w:themeColor="text1"/>
          <w:szCs w:val="21"/>
        </w:rPr>
        <w:t>共开出了</w:t>
      </w:r>
      <w:r>
        <w:rPr>
          <w:rFonts w:hint="eastAsia"/>
          <w:color w:val="000000" w:themeColor="text1"/>
          <w:szCs w:val="21"/>
          <w:lang w:val="en-US" w:eastAsia="zh-CN"/>
        </w:rPr>
        <w:t>1</w:t>
      </w:r>
      <w:r>
        <w:rPr>
          <w:rFonts w:hint="eastAsia"/>
          <w:color w:val="000000" w:themeColor="text1"/>
          <w:szCs w:val="21"/>
        </w:rPr>
        <w:t>不</w:t>
      </w:r>
      <w:r>
        <w:rPr>
          <w:color w:val="000000" w:themeColor="text1"/>
          <w:szCs w:val="21"/>
        </w:rPr>
        <w:t>符合项</w:t>
      </w:r>
      <w:r>
        <w:rPr>
          <w:rFonts w:hint="eastAsia"/>
          <w:color w:val="000000" w:themeColor="text1"/>
          <w:szCs w:val="21"/>
        </w:rPr>
        <w:t>，于</w:t>
      </w:r>
      <w:r>
        <w:rPr>
          <w:rFonts w:hint="eastAsia"/>
          <w:color w:val="000000" w:themeColor="text1"/>
          <w:szCs w:val="21"/>
          <w:lang w:val="en-US" w:eastAsia="zh-CN"/>
        </w:rPr>
        <w:t>12</w:t>
      </w:r>
      <w:r>
        <w:rPr>
          <w:rFonts w:hint="eastAsia"/>
          <w:color w:val="000000" w:themeColor="text1"/>
          <w:szCs w:val="21"/>
        </w:rPr>
        <w:t>月</w:t>
      </w:r>
      <w:r>
        <w:rPr>
          <w:rFonts w:hint="eastAsia"/>
          <w:color w:val="000000" w:themeColor="text1"/>
          <w:szCs w:val="21"/>
          <w:lang w:val="en-US" w:eastAsia="zh-CN"/>
        </w:rPr>
        <w:t>20</w:t>
      </w:r>
      <w:r>
        <w:rPr>
          <w:rFonts w:hint="eastAsia"/>
          <w:color w:val="000000" w:themeColor="text1"/>
          <w:szCs w:val="21"/>
        </w:rPr>
        <w:t>日完成整改。</w:t>
      </w:r>
    </w:p>
    <w:p>
      <w:pPr>
        <w:spacing w:line="360" w:lineRule="auto"/>
        <w:rPr>
          <w:rStyle w:val="9"/>
          <w:rFonts w:ascii="宋体" w:eastAsia="宋体"/>
          <w:color w:val="000000" w:themeColor="text1"/>
          <w:sz w:val="21"/>
          <w:szCs w:val="21"/>
        </w:rPr>
      </w:pPr>
      <w:r>
        <w:rPr>
          <w:rFonts w:hint="eastAsia"/>
          <w:color w:val="000000" w:themeColor="text1"/>
          <w:szCs w:val="21"/>
        </w:rPr>
        <w:t>2.2管理评审情况：企业</w:t>
      </w:r>
      <w:r>
        <w:rPr>
          <w:rFonts w:hint="eastAsia"/>
          <w:color w:val="000000" w:themeColor="text1"/>
          <w:szCs w:val="21"/>
          <w:lang w:val="en-US" w:eastAsia="zh-CN"/>
        </w:rPr>
        <w:t>于2022年12月27日开</w:t>
      </w:r>
      <w:r>
        <w:rPr>
          <w:color w:val="000000" w:themeColor="text1"/>
          <w:szCs w:val="21"/>
        </w:rPr>
        <w:t>展</w:t>
      </w:r>
      <w:r>
        <w:rPr>
          <w:rFonts w:hint="eastAsia"/>
          <w:color w:val="000000" w:themeColor="text1"/>
          <w:szCs w:val="21"/>
        </w:rPr>
        <w:t>了</w:t>
      </w:r>
      <w:r>
        <w:rPr>
          <w:rFonts w:hint="eastAsia"/>
          <w:color w:val="000000" w:themeColor="text1"/>
          <w:szCs w:val="21"/>
          <w:lang w:val="en-US" w:eastAsia="zh-CN"/>
        </w:rPr>
        <w:t>测量</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Fonts w:hint="eastAsia"/>
          <w:color w:val="000000" w:themeColor="text1"/>
          <w:szCs w:val="21"/>
          <w:lang w:val="en-US" w:eastAsia="zh-CN"/>
        </w:rPr>
        <w:t>赵新时</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方晓静</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3</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3.为持续改进而策划的活动的进展企业对识别的关键测量过程进行了持续的控制，新增</w:t>
      </w:r>
      <w:r>
        <w:rPr>
          <w:rFonts w:hint="eastAsia" w:cs="宋体" w:asciiTheme="minorEastAsia" w:hAnsiTheme="minorEastAsia"/>
          <w:bCs/>
          <w:color w:val="000000" w:themeColor="text1"/>
          <w:kern w:val="0"/>
          <w:szCs w:val="21"/>
          <w:lang w:val="en-US" w:eastAsia="zh-CN"/>
        </w:rPr>
        <w:t>1</w:t>
      </w:r>
      <w:r>
        <w:rPr>
          <w:rFonts w:hint="eastAsia" w:cs="宋体" w:asciiTheme="minorEastAsia" w:hAnsiTheme="minorEastAsia"/>
          <w:bCs/>
          <w:color w:val="000000" w:themeColor="text1"/>
          <w:kern w:val="0"/>
          <w:szCs w:val="21"/>
        </w:rPr>
        <w:t>个关键测量过程：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color w:val="000000" w:themeColor="text1"/>
          <w:kern w:val="0"/>
          <w:szCs w:val="21"/>
          <w:lang w:val="en-US" w:eastAsia="zh-CN"/>
        </w:rPr>
        <w:t>压力容器过滤器</w:t>
      </w:r>
      <w:r>
        <w:rPr>
          <w:rFonts w:hint="eastAsia" w:ascii="宋体" w:hAnsi="宋体"/>
          <w:color w:val="000000" w:themeColor="text1"/>
          <w:kern w:val="0"/>
          <w:szCs w:val="21"/>
        </w:rPr>
        <w:t>耐压测试</w:t>
      </w:r>
      <w:r>
        <w:rPr>
          <w:rFonts w:hint="eastAsia"/>
          <w:color w:val="000000" w:themeColor="text1"/>
        </w:rPr>
        <w:t>过程，计量要求导出方法正确，验证满足测量过程要求。祥见附件《计量要求导出及验证记录表》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color w:val="000000" w:themeColor="text1"/>
          <w:kern w:val="0"/>
          <w:szCs w:val="21"/>
          <w:lang w:val="en-US" w:eastAsia="zh-CN"/>
        </w:rPr>
        <w:t>压力容器过滤器</w:t>
      </w:r>
      <w:r>
        <w:rPr>
          <w:rFonts w:hint="eastAsia" w:ascii="宋体" w:hAnsi="宋体"/>
          <w:color w:val="000000" w:themeColor="text1"/>
          <w:kern w:val="0"/>
          <w:szCs w:val="21"/>
        </w:rPr>
        <w:t>耐压测试</w:t>
      </w:r>
      <w:r>
        <w:rPr>
          <w:rFonts w:hint="eastAsia"/>
          <w:color w:val="000000" w:themeColor="text1"/>
        </w:rPr>
        <w:t>过程，测量不确定度评定方法正确。祥见附件《测量不确定度评定》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宋体" w:hAnsi="宋体"/>
          <w:color w:val="000000" w:themeColor="text1"/>
          <w:kern w:val="0"/>
          <w:szCs w:val="21"/>
          <w:lang w:val="en-US" w:eastAsia="zh-CN"/>
        </w:rPr>
        <w:t>压力容器过滤器</w:t>
      </w:r>
      <w:r>
        <w:rPr>
          <w:rFonts w:hint="eastAsia" w:ascii="宋体" w:hAnsi="宋体"/>
          <w:color w:val="000000" w:themeColor="text1"/>
          <w:kern w:val="0"/>
          <w:szCs w:val="21"/>
        </w:rPr>
        <w:t>耐压测试</w:t>
      </w:r>
      <w:r>
        <w:rPr>
          <w:rFonts w:hint="eastAsia"/>
          <w:color w:val="000000" w:themeColor="text1"/>
        </w:rPr>
        <w:t>过程，采用计量比对</w:t>
      </w:r>
      <w:r>
        <w:rPr>
          <w:rFonts w:hint="eastAsia"/>
          <w:color w:val="000000" w:themeColor="text1"/>
          <w:lang w:val="en-US" w:eastAsia="zh-CN"/>
        </w:rPr>
        <w:t>法</w:t>
      </w:r>
      <w:r>
        <w:rPr>
          <w:rFonts w:hint="eastAsia"/>
          <w:color w:val="000000" w:themeColor="text1"/>
        </w:rPr>
        <w:t>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color w:val="000000" w:themeColor="text1"/>
          <w:kern w:val="0"/>
          <w:szCs w:val="21"/>
          <w:lang w:val="en-US" w:eastAsia="zh-CN"/>
        </w:rPr>
        <w:t>压力容器过滤器</w:t>
      </w:r>
      <w:r>
        <w:rPr>
          <w:rFonts w:hint="eastAsia" w:ascii="宋体" w:hAnsi="宋体"/>
          <w:color w:val="000000" w:themeColor="text1"/>
          <w:kern w:val="0"/>
          <w:szCs w:val="21"/>
        </w:rPr>
        <w:t>耐压测试</w:t>
      </w:r>
      <w:r>
        <w:rPr>
          <w:rFonts w:hint="eastAsia"/>
          <w:color w:val="000000" w:themeColor="text1"/>
        </w:rPr>
        <w:t>过程，编制了控制规范，对测量人员、测量设备、测量环境进行控制，满足要求。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color w:val="000000" w:themeColor="text1"/>
          <w:kern w:val="0"/>
          <w:szCs w:val="21"/>
          <w:lang w:val="en-US" w:eastAsia="zh-CN"/>
        </w:rPr>
        <w:t>压力容器过滤器</w:t>
      </w:r>
      <w:r>
        <w:rPr>
          <w:rFonts w:hint="eastAsia" w:ascii="宋体" w:hAnsi="宋体"/>
          <w:color w:val="000000" w:themeColor="text1"/>
          <w:kern w:val="0"/>
          <w:szCs w:val="21"/>
        </w:rPr>
        <w:t>耐压测试</w:t>
      </w:r>
      <w:r>
        <w:rPr>
          <w:rFonts w:hint="eastAsia"/>
          <w:color w:val="000000" w:themeColor="text1"/>
        </w:rPr>
        <w:t>过程，</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color w:val="000000" w:themeColor="text1"/>
          <w:szCs w:val="21"/>
          <w:lang w:val="en-US" w:eastAsia="zh-CN"/>
        </w:rPr>
        <w:t>该</w:t>
      </w:r>
      <w:r>
        <w:rPr>
          <w:rFonts w:hint="eastAsia"/>
          <w:color w:val="000000" w:themeColor="text1"/>
          <w:szCs w:val="21"/>
        </w:rPr>
        <w:t>公司</w:t>
      </w:r>
      <w:r>
        <w:rPr>
          <w:rFonts w:hint="eastAsia"/>
          <w:color w:val="000000" w:themeColor="text1"/>
          <w:szCs w:val="21"/>
          <w:lang w:val="en-US" w:eastAsia="zh-CN"/>
        </w:rPr>
        <w:t>未</w:t>
      </w:r>
      <w:r>
        <w:rPr>
          <w:rFonts w:hint="eastAsia"/>
          <w:color w:val="000000" w:themeColor="text1"/>
          <w:szCs w:val="21"/>
        </w:rPr>
        <w:t>建立</w:t>
      </w:r>
      <w:r>
        <w:rPr>
          <w:rFonts w:hint="eastAsia"/>
          <w:color w:val="000000" w:themeColor="text1"/>
          <w:szCs w:val="21"/>
          <w:lang w:val="en-US" w:eastAsia="zh-CN"/>
        </w:rPr>
        <w:t>计量</w:t>
      </w:r>
      <w:r>
        <w:rPr>
          <w:rFonts w:hint="eastAsia"/>
          <w:color w:val="000000" w:themeColor="text1"/>
          <w:szCs w:val="21"/>
        </w:rPr>
        <w:t>标准，测量设备全部送至陕西省计量科学研究院</w:t>
      </w:r>
      <w:r>
        <w:rPr>
          <w:rFonts w:hint="eastAsia"/>
          <w:color w:val="000000" w:themeColor="text1"/>
          <w:szCs w:val="21"/>
          <w:lang w:val="en-US" w:eastAsia="zh-CN"/>
        </w:rPr>
        <w:t>和</w:t>
      </w:r>
      <w:r>
        <w:rPr>
          <w:rFonts w:hint="eastAsia" w:cstheme="minorBidi"/>
          <w:color w:val="000000" w:themeColor="text1"/>
          <w:kern w:val="2"/>
          <w:sz w:val="21"/>
          <w:szCs w:val="21"/>
          <w:lang w:val="en-US" w:eastAsia="zh-CN" w:bidi="ar-SA"/>
        </w:rPr>
        <w:t>西安硕隆计量检测有限公司</w:t>
      </w:r>
      <w:r>
        <w:rPr>
          <w:rFonts w:hint="eastAsia"/>
          <w:color w:val="000000" w:themeColor="text1"/>
          <w:szCs w:val="21"/>
          <w:lang w:val="en-US" w:eastAsia="zh-CN"/>
        </w:rPr>
        <w:t>检定、</w:t>
      </w:r>
      <w:r>
        <w:rPr>
          <w:rFonts w:hint="eastAsia"/>
          <w:color w:val="000000" w:themeColor="text1"/>
          <w:szCs w:val="21"/>
        </w:rPr>
        <w:t>校准，抽查</w:t>
      </w:r>
      <w:r>
        <w:rPr>
          <w:rFonts w:hint="eastAsia"/>
          <w:color w:val="000000" w:themeColor="text1"/>
          <w:szCs w:val="21"/>
          <w:lang w:val="en-US" w:eastAsia="zh-CN"/>
        </w:rPr>
        <w:t>8</w:t>
      </w:r>
      <w:r>
        <w:rPr>
          <w:rFonts w:hint="eastAsia"/>
          <w:color w:val="000000" w:themeColor="text1"/>
          <w:szCs w:val="21"/>
        </w:rPr>
        <w:t>台件测量设备，符合量值溯源性管理的要求</w:t>
      </w:r>
      <w:r>
        <w:rPr>
          <w:rFonts w:hint="eastAsia"/>
          <w:color w:val="000000" w:themeColor="text1"/>
          <w:szCs w:val="21"/>
          <w:lang w:eastAsia="zh-CN"/>
        </w:rPr>
        <w:t>，</w:t>
      </w:r>
      <w:r>
        <w:rPr>
          <w:rFonts w:hint="eastAsia"/>
          <w:color w:val="000000" w:themeColor="text1"/>
          <w:szCs w:val="21"/>
        </w:rPr>
        <w:t>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420" w:firstLineChars="200"/>
        <w:rPr>
          <w:rFonts w:hint="eastAsia" w:ascii="宋体" w:hAnsi="宋体" w:eastAsia="宋体"/>
          <w:bCs/>
          <w:color w:val="000000" w:themeColor="text1"/>
          <w:szCs w:val="21"/>
        </w:rPr>
      </w:pPr>
      <w:r>
        <w:rPr>
          <w:rFonts w:hint="eastAsia" w:ascii="宋体" w:hAnsi="宋体" w:eastAsia="宋体"/>
          <w:bCs/>
          <w:color w:val="000000" w:themeColor="text1"/>
          <w:szCs w:val="21"/>
        </w:rPr>
        <w:t>企业20</w:t>
      </w:r>
      <w:r>
        <w:rPr>
          <w:rFonts w:hint="eastAsia" w:ascii="宋体" w:hAnsi="宋体" w:eastAsia="宋体"/>
          <w:bCs/>
          <w:color w:val="000000" w:themeColor="text1"/>
          <w:szCs w:val="21"/>
          <w:lang w:val="en-US" w:eastAsia="zh-CN"/>
        </w:rPr>
        <w:t>22</w:t>
      </w:r>
      <w:r>
        <w:rPr>
          <w:rFonts w:hint="eastAsia" w:ascii="宋体" w:hAnsi="宋体" w:eastAsia="宋体"/>
          <w:bCs/>
          <w:color w:val="000000" w:themeColor="text1"/>
          <w:szCs w:val="21"/>
        </w:rPr>
        <w:t>年耗能</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吨标准煤。</w:t>
      </w:r>
      <w:r>
        <w:rPr>
          <w:rFonts w:hint="eastAsia" w:ascii="宋体" w:hAnsi="宋体" w:eastAsia="宋体"/>
          <w:bCs/>
          <w:color w:val="000000" w:themeColor="text1"/>
          <w:szCs w:val="21"/>
          <w:lang w:val="en-US" w:eastAsia="zh-CN"/>
        </w:rPr>
        <w:t>不是</w:t>
      </w:r>
      <w:r>
        <w:rPr>
          <w:rFonts w:hint="eastAsia" w:ascii="宋体" w:hAnsi="宋体" w:eastAsia="宋体"/>
          <w:bCs/>
          <w:color w:val="000000" w:themeColor="text1"/>
          <w:szCs w:val="21"/>
        </w:rPr>
        <w:t>重点耗能单位，企业的能源计量器具的配备率及准确度等级均满足GB17167-2006标准要求</w:t>
      </w:r>
      <w:r>
        <w:rPr>
          <w:rFonts w:hint="eastAsia" w:ascii="宋体" w:hAnsi="宋体" w:eastAsia="宋体"/>
          <w:bCs/>
          <w:color w:val="000000" w:themeColor="text1"/>
          <w:szCs w:val="21"/>
          <w:lang w:eastAsia="zh-CN"/>
        </w:rPr>
        <w:t>。</w:t>
      </w:r>
    </w:p>
    <w:p>
      <w:pPr>
        <w:widowControl/>
        <w:numPr>
          <w:ilvl w:val="0"/>
          <w:numId w:val="1"/>
        </w:numPr>
        <w:spacing w:line="360"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widowControl/>
        <w:numPr>
          <w:ilvl w:val="0"/>
          <w:numId w:val="0"/>
        </w:numPr>
        <w:spacing w:line="360" w:lineRule="auto"/>
        <w:rPr>
          <w:rFonts w:cs="宋体" w:asciiTheme="minorEastAsia" w:hAnsiTheme="minorEastAsia"/>
          <w:color w:val="000000" w:themeColor="text1"/>
          <w:kern w:val="0"/>
          <w:szCs w:val="21"/>
        </w:rPr>
      </w:pPr>
      <w:r>
        <w:rPr>
          <w:rFonts w:hint="eastAsia" w:ascii="宋体" w:hAnsi="宋体" w:cs="宋体"/>
          <w:bCs/>
          <w:color w:val="000000" w:themeColor="text1"/>
          <w:kern w:val="0"/>
          <w:szCs w:val="21"/>
        </w:rPr>
        <w:t>查20</w:t>
      </w:r>
      <w:r>
        <w:rPr>
          <w:rFonts w:hint="eastAsia" w:ascii="宋体" w:hAnsi="宋体" w:cs="宋体"/>
          <w:bCs/>
          <w:color w:val="000000" w:themeColor="text1"/>
          <w:kern w:val="0"/>
          <w:szCs w:val="21"/>
          <w:lang w:val="en-US" w:eastAsia="zh-CN"/>
        </w:rPr>
        <w:t>22</w:t>
      </w:r>
      <w:r>
        <w:rPr>
          <w:rFonts w:hint="eastAsia" w:ascii="宋体" w:hAnsi="宋体" w:cs="宋体"/>
          <w:bCs/>
          <w:color w:val="000000" w:themeColor="text1"/>
          <w:kern w:val="0"/>
          <w:szCs w:val="21"/>
        </w:rPr>
        <w:t>年外审开出了一项不符合项报告：</w:t>
      </w:r>
      <w:r>
        <w:rPr>
          <w:rFonts w:hint="eastAsia" w:ascii="宋体" w:hAnsi="宋体" w:cs="宋体"/>
          <w:bCs/>
          <w:color w:val="000000" w:themeColor="text1"/>
          <w:kern w:val="0"/>
          <w:szCs w:val="21"/>
          <w:lang w:eastAsia="zh-CN"/>
        </w:rPr>
        <w:t>“</w:t>
      </w:r>
      <w:r>
        <w:rPr>
          <w:rFonts w:hint="eastAsia" w:cs="宋体" w:asciiTheme="minorEastAsia" w:hAnsiTheme="minorEastAsia"/>
          <w:bCs/>
          <w:color w:val="000000" w:themeColor="text1"/>
          <w:kern w:val="0"/>
          <w:szCs w:val="21"/>
          <w:lang w:val="en-US" w:eastAsia="zh-CN"/>
        </w:rPr>
        <w:t>审核生产部时，发现《测量设备台账》计量器具信息登录不全，</w:t>
      </w:r>
      <w:r>
        <w:rPr>
          <w:rFonts w:hint="eastAsia" w:ascii="宋体" w:hAnsi="宋体" w:cs="宋体"/>
          <w:color w:val="000000" w:themeColor="text1"/>
          <w:kern w:val="0"/>
          <w:szCs w:val="21"/>
          <w:lang w:val="en-US" w:eastAsia="zh-CN"/>
        </w:rPr>
        <w:t>不符合GB/T19022-2003标准6.3.1条的要求。</w:t>
      </w:r>
      <w:r>
        <w:rPr>
          <w:rFonts w:hint="eastAsia" w:ascii="宋体" w:hAnsi="宋体" w:cs="宋体"/>
          <w:bCs/>
          <w:color w:val="000000" w:themeColor="text1"/>
          <w:kern w:val="0"/>
          <w:szCs w:val="21"/>
          <w:lang w:eastAsia="zh-CN"/>
        </w:rPr>
        <w:t>”</w:t>
      </w:r>
      <w:r>
        <w:rPr>
          <w:rFonts w:hint="eastAsia" w:ascii="宋体" w:hAnsi="宋体" w:cs="宋体"/>
          <w:bCs/>
          <w:color w:val="000000" w:themeColor="text1"/>
          <w:kern w:val="0"/>
          <w:szCs w:val="21"/>
        </w:rPr>
        <w:t>企业对不符合组织了纠正，1.</w:t>
      </w:r>
      <w:r>
        <w:rPr>
          <w:rFonts w:hint="eastAsia" w:ascii="宋体" w:hAnsi="宋体" w:cs="宋体"/>
          <w:color w:val="000000" w:themeColor="text1"/>
          <w:kern w:val="0"/>
          <w:szCs w:val="21"/>
          <w:lang w:val="en-US" w:eastAsia="zh-CN"/>
        </w:rPr>
        <w:t xml:space="preserve">  </w:t>
      </w:r>
      <w:r>
        <w:rPr>
          <w:rFonts w:hint="eastAsia" w:ascii="Times New Roman" w:hAnsi="Times New Roman" w:eastAsia="宋体" w:cs="Times New Roman"/>
          <w:color w:val="000000" w:themeColor="text1"/>
          <w:szCs w:val="21"/>
          <w:lang w:val="en-US" w:eastAsia="zh-CN"/>
        </w:rPr>
        <w:t>技术质量部</w:t>
      </w:r>
      <w:r>
        <w:rPr>
          <w:rFonts w:hint="eastAsia" w:ascii="宋体" w:hAnsi="宋体" w:cs="宋体"/>
          <w:color w:val="000000" w:themeColor="text1"/>
          <w:kern w:val="0"/>
          <w:szCs w:val="21"/>
          <w:lang w:eastAsia="zh-CN"/>
        </w:rPr>
        <w:t>、</w:t>
      </w:r>
      <w:r>
        <w:rPr>
          <w:rFonts w:hint="eastAsia" w:ascii="宋体" w:hAnsi="宋体" w:cs="宋体"/>
          <w:color w:val="000000" w:themeColor="text1"/>
          <w:kern w:val="0"/>
          <w:szCs w:val="21"/>
          <w:lang w:val="en-US" w:eastAsia="zh-CN"/>
        </w:rPr>
        <w:t>生产部重新整理登记测量设备台账，加强后期设备台账管理。</w:t>
      </w:r>
      <w:r>
        <w:rPr>
          <w:rFonts w:hint="eastAsia" w:ascii="宋体" w:hAnsi="宋体" w:cs="宋体"/>
          <w:bCs/>
          <w:color w:val="000000" w:themeColor="text1"/>
          <w:kern w:val="0"/>
          <w:szCs w:val="21"/>
        </w:rPr>
        <w:t>；2.</w:t>
      </w:r>
      <w:r>
        <w:rPr>
          <w:rFonts w:hint="eastAsia" w:ascii="宋体" w:hAnsi="宋体" w:cs="宋体"/>
          <w:bCs/>
          <w:color w:val="000000" w:themeColor="text1"/>
          <w:kern w:val="0"/>
          <w:szCs w:val="21"/>
          <w:lang w:val="en-US" w:eastAsia="zh-CN"/>
        </w:rPr>
        <w:t>对相关人员进行培训</w:t>
      </w:r>
      <w:r>
        <w:rPr>
          <w:rFonts w:hint="eastAsia" w:ascii="宋体" w:hAnsi="宋体" w:cs="宋体"/>
          <w:bCs/>
          <w:color w:val="000000" w:themeColor="text1"/>
          <w:kern w:val="0"/>
          <w:szCs w:val="21"/>
        </w:rPr>
        <w:t>避免相同问题重复发生。验证该不符合项纠正措施有效，同意关闭。</w:t>
      </w:r>
    </w:p>
    <w:p>
      <w:pPr>
        <w:widowControl/>
        <w:numPr>
          <w:ilvl w:val="0"/>
          <w:numId w:val="2"/>
        </w:numPr>
        <w:spacing w:line="360"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w:t>
      </w:r>
      <w:r>
        <w:rPr>
          <w:rFonts w:hint="eastAsia" w:cs="宋体" w:asciiTheme="minorEastAsia" w:hAnsiTheme="minorEastAsia"/>
          <w:bCs/>
          <w:color w:val="000000" w:themeColor="text1"/>
          <w:kern w:val="0"/>
          <w:szCs w:val="21"/>
          <w:lang w:val="en-US" w:eastAsia="zh-CN"/>
        </w:rPr>
        <w:t>2</w:t>
      </w:r>
      <w:r>
        <w:rPr>
          <w:rFonts w:hint="eastAsia" w:cs="宋体" w:asciiTheme="minorEastAsia" w:hAnsiTheme="minorEastAsia"/>
          <w:bCs/>
          <w:color w:val="000000" w:themeColor="text1"/>
          <w:kern w:val="0"/>
          <w:szCs w:val="21"/>
        </w:rPr>
        <w:t>年有未有顾客的投诉。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2"/>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5</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22</w:t>
      </w:r>
      <w:r>
        <w:rPr>
          <w:rFonts w:hint="eastAsia" w:ascii="宋体" w:hAnsi="宋体" w:eastAsia="宋体"/>
          <w:bCs/>
          <w:color w:val="000000" w:themeColor="text1"/>
          <w:szCs w:val="21"/>
        </w:rPr>
        <w:t>年1月到1</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月质量目标完成情况检查表，按目标、措施、完成情况、未完成情况进行统计，记录内容全，每月统计，质量目标管理满足要求。</w:t>
      </w:r>
    </w:p>
    <w:p>
      <w:pPr>
        <w:widowControl/>
        <w:numPr>
          <w:ilvl w:val="0"/>
          <w:numId w:val="2"/>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对企业组织任何变更的审核</w:t>
      </w:r>
    </w:p>
    <w:p>
      <w:pPr>
        <w:numPr>
          <w:ilvl w:val="0"/>
          <w:numId w:val="0"/>
        </w:numPr>
        <w:adjustRightInd w:val="0"/>
        <w:snapToGrid w:val="0"/>
        <w:spacing w:line="360" w:lineRule="auto"/>
        <w:rPr>
          <w:rFonts w:hint="default" w:ascii="宋体" w:hAnsi="宋体"/>
          <w:color w:val="000000" w:themeColor="text1"/>
          <w:szCs w:val="21"/>
          <w:lang w:val="en-US" w:eastAsia="zh-CN"/>
        </w:rPr>
      </w:pPr>
      <w:r>
        <w:rPr>
          <w:rFonts w:hint="eastAsia" w:asciiTheme="minorEastAsia" w:hAnsiTheme="minorEastAsia"/>
          <w:bCs/>
          <w:color w:val="000000" w:themeColor="text1"/>
          <w:szCs w:val="21"/>
          <w:lang w:val="en-US" w:eastAsia="zh-CN"/>
        </w:rPr>
        <w:t>8.1</w:t>
      </w:r>
      <w:r>
        <w:rPr>
          <w:rFonts w:hint="eastAsia" w:asciiTheme="minorEastAsia" w:hAnsiTheme="minorEastAsia"/>
          <w:bCs/>
          <w:color w:val="000000" w:themeColor="text1"/>
          <w:szCs w:val="21"/>
        </w:rPr>
        <w:t>企业营业执照和组织机构未发生变化</w:t>
      </w:r>
      <w:r>
        <w:rPr>
          <w:rFonts w:hint="eastAsia" w:asciiTheme="minorEastAsia" w:hAnsiTheme="minorEastAsia"/>
          <w:bCs/>
          <w:color w:val="000000" w:themeColor="text1"/>
          <w:szCs w:val="21"/>
          <w:lang w:eastAsia="zh-CN"/>
        </w:rPr>
        <w:t>；</w:t>
      </w:r>
      <w:r>
        <w:rPr>
          <w:rFonts w:hint="eastAsia" w:asciiTheme="minorEastAsia" w:hAnsiTheme="minorEastAsia"/>
          <w:bCs/>
          <w:color w:val="000000" w:themeColor="text1"/>
          <w:szCs w:val="21"/>
          <w:lang w:val="en-US" w:eastAsia="zh-CN"/>
        </w:rPr>
        <w:t>取得《中华人民共和国特种设备生产许可证》压力容器制造（含安装、修理、改造），有效期2026年3月8日。</w:t>
      </w:r>
    </w:p>
    <w:p>
      <w:pPr>
        <w:numPr>
          <w:ilvl w:val="0"/>
          <w:numId w:val="0"/>
        </w:numPr>
        <w:adjustRightInd w:val="0"/>
        <w:snapToGrid w:val="0"/>
        <w:spacing w:line="360" w:lineRule="auto"/>
        <w:rPr>
          <w:rFonts w:hint="eastAsia" w:ascii="宋体" w:hAnsi="宋体"/>
          <w:color w:val="000000" w:themeColor="text1"/>
          <w:szCs w:val="21"/>
          <w:lang w:eastAsia="zh-CN"/>
        </w:rPr>
      </w:pPr>
      <w:r>
        <w:rPr>
          <w:rFonts w:hint="eastAsia" w:asciiTheme="minorEastAsia" w:hAnsiTheme="minorEastAsia"/>
          <w:bCs/>
          <w:color w:val="000000" w:themeColor="text1"/>
          <w:szCs w:val="21"/>
          <w:lang w:val="en-US" w:eastAsia="zh-CN"/>
        </w:rPr>
        <w:t>8.2认证扩项，认证</w:t>
      </w:r>
      <w:r>
        <w:rPr>
          <w:rFonts w:hint="eastAsia" w:ascii="宋体" w:hAnsi="宋体"/>
          <w:color w:val="000000" w:themeColor="text1"/>
          <w:szCs w:val="21"/>
          <w:lang w:eastAsia="zh-CN"/>
        </w:rPr>
        <w:t>原范围：螺旋(双)转子流量计、普通电磁流量计、楔形流量计、三转子流量计、指示型转子流量计、螺旋单转子流量计、智能控制注水仪、金属刮板流量计、旋进漩涡气体流量计、质量流量计的生产及销售。变更后</w:t>
      </w:r>
      <w:r>
        <w:rPr>
          <w:rFonts w:hint="eastAsia" w:ascii="宋体" w:hAnsi="宋体"/>
          <w:color w:val="000000" w:themeColor="text1"/>
          <w:szCs w:val="21"/>
        </w:rPr>
        <w:t>范围</w:t>
      </w:r>
      <w:r>
        <w:rPr>
          <w:rFonts w:hint="eastAsia" w:ascii="宋体" w:hAnsi="宋体"/>
          <w:color w:val="000000" w:themeColor="text1"/>
          <w:szCs w:val="21"/>
          <w:lang w:eastAsia="zh-CN"/>
        </w:rPr>
        <w:t>：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资质范围内的压力容器的生产、销售、售后及其技术咨询、技术服务和仪器仪表的维修。</w:t>
      </w:r>
    </w:p>
    <w:p>
      <w:pPr>
        <w:numPr>
          <w:ilvl w:val="0"/>
          <w:numId w:val="0"/>
        </w:numPr>
        <w:adjustRightInd w:val="0"/>
        <w:snapToGrid w:val="0"/>
        <w:spacing w:line="360" w:lineRule="auto"/>
        <w:rPr>
          <w:rFonts w:hint="default" w:asciiTheme="minorEastAsia" w:hAnsiTheme="minorEastAsia" w:eastAsiaTheme="minorEastAsia"/>
          <w:bCs/>
          <w:color w:val="000000" w:themeColor="text1"/>
          <w:szCs w:val="21"/>
          <w:lang w:val="en-US" w:eastAsia="zh-CN"/>
        </w:rPr>
      </w:pPr>
      <w:r>
        <w:rPr>
          <w:rFonts w:hint="eastAsia" w:ascii="宋体" w:hAnsi="宋体"/>
          <w:color w:val="000000" w:themeColor="text1"/>
          <w:szCs w:val="21"/>
          <w:lang w:val="en-US" w:eastAsia="zh-CN"/>
        </w:rPr>
        <w:t>8.3生产经营发生变化：</w:t>
      </w:r>
      <w:r>
        <w:rPr>
          <w:rFonts w:hint="eastAsia" w:ascii="宋体" w:hAnsi="宋体"/>
          <w:color w:val="000000" w:themeColor="text1"/>
          <w:szCs w:val="21"/>
          <w:lang w:eastAsia="zh-CN"/>
        </w:rPr>
        <w:t>原生产地址：西安市阎良区航空四路</w:t>
      </w:r>
      <w:r>
        <w:rPr>
          <w:rFonts w:hint="eastAsia" w:ascii="宋体" w:hAnsi="宋体"/>
          <w:color w:val="000000" w:themeColor="text1"/>
          <w:szCs w:val="21"/>
          <w:lang w:val="en-US" w:eastAsia="zh-CN"/>
        </w:rPr>
        <w:t>37号，</w:t>
      </w:r>
      <w:r>
        <w:rPr>
          <w:rFonts w:hint="eastAsia" w:ascii="宋体" w:hAnsi="宋体"/>
          <w:color w:val="000000" w:themeColor="text1"/>
          <w:szCs w:val="21"/>
        </w:rPr>
        <w:t>变更</w:t>
      </w:r>
      <w:r>
        <w:rPr>
          <w:rFonts w:hint="eastAsia" w:ascii="宋体" w:hAnsi="宋体"/>
          <w:color w:val="000000" w:themeColor="text1"/>
          <w:szCs w:val="21"/>
          <w:lang w:eastAsia="zh-CN"/>
        </w:rPr>
        <w:t>后地址：陕西省渭南市富平县频山大道与富辰七路交汇处 富阎融合双创园 （融翼谷 ）</w:t>
      </w:r>
      <w:r>
        <w:rPr>
          <w:rFonts w:hint="eastAsia" w:ascii="宋体" w:hAnsi="宋体"/>
          <w:color w:val="000000" w:themeColor="text1"/>
          <w:szCs w:val="21"/>
        </w:rPr>
        <w:t>6#厂房</w:t>
      </w:r>
      <w:r>
        <w:rPr>
          <w:rFonts w:hint="eastAsia" w:ascii="宋体" w:hAnsi="宋体"/>
          <w:color w:val="000000" w:themeColor="text1"/>
          <w:szCs w:val="21"/>
          <w:lang w:eastAsia="zh-CN"/>
        </w:rPr>
        <w:t>。</w:t>
      </w:r>
    </w:p>
    <w:p>
      <w:pPr>
        <w:widowControl/>
        <w:numPr>
          <w:ilvl w:val="0"/>
          <w:numId w:val="2"/>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ind w:firstLine="420" w:firstLineChars="2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用于企业的形象宣传。</w:t>
      </w:r>
    </w:p>
    <w:p>
      <w:pPr>
        <w:widowControl/>
        <w:spacing w:line="360" w:lineRule="auto"/>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lang w:val="en-US" w:eastAsia="zh-CN"/>
        </w:rPr>
        <w:t>10.</w:t>
      </w:r>
      <w:r>
        <w:rPr>
          <w:rFonts w:hint="eastAsia" w:cs="宋体" w:asciiTheme="minorEastAsia" w:hAnsiTheme="minorEastAsia"/>
          <w:bCs/>
          <w:color w:val="000000" w:themeColor="text1"/>
          <w:kern w:val="0"/>
          <w:szCs w:val="21"/>
        </w:rPr>
        <w:t xml:space="preserve"> 本次监督审核出具一般不符合</w:t>
      </w:r>
      <w:r>
        <w:rPr>
          <w:rFonts w:hint="eastAsia" w:cs="宋体" w:asciiTheme="minorEastAsia" w:hAnsiTheme="minorEastAsia"/>
          <w:bCs/>
          <w:color w:val="000000" w:themeColor="text1"/>
          <w:kern w:val="0"/>
          <w:szCs w:val="21"/>
          <w:lang w:val="en-US" w:eastAsia="zh-CN"/>
        </w:rPr>
        <w:t>1项</w:t>
      </w:r>
      <w:r>
        <w:rPr>
          <w:rFonts w:hint="eastAsia" w:cs="宋体" w:asciiTheme="minorEastAsia" w:hAnsiTheme="minorEastAsia"/>
          <w:bCs/>
          <w:color w:val="000000" w:themeColor="text1"/>
          <w:kern w:val="0"/>
          <w:szCs w:val="21"/>
        </w:rPr>
        <w:t>，未发现严重的或系统性的不符合情况</w:t>
      </w:r>
      <w:r>
        <w:rPr>
          <w:rFonts w:hint="eastAsia" w:cs="宋体" w:asciiTheme="minorEastAsia" w:hAnsiTheme="minorEastAsia"/>
          <w:bCs/>
          <w:color w:val="000000" w:themeColor="text1"/>
          <w:kern w:val="0"/>
          <w:szCs w:val="21"/>
          <w:lang w:eastAsia="zh-CN"/>
        </w:rPr>
        <w:t>。</w:t>
      </w:r>
    </w:p>
    <w:p>
      <w:pPr>
        <w:widowControl/>
        <w:spacing w:line="360" w:lineRule="auto"/>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lang w:val="en-US" w:eastAsia="zh-CN"/>
        </w:rPr>
        <w:t>10.1</w:t>
      </w:r>
      <w:r>
        <w:rPr>
          <w:rFonts w:hint="eastAsia" w:ascii="宋体" w:hAnsi="宋体" w:cs="宋体"/>
          <w:color w:val="000000" w:themeColor="text1"/>
          <w:kern w:val="0"/>
          <w:szCs w:val="21"/>
          <w:lang w:val="en-US" w:eastAsia="zh-CN"/>
        </w:rPr>
        <w:t>查生产部，编号</w:t>
      </w:r>
      <w:r>
        <w:rPr>
          <w:rFonts w:hint="eastAsia" w:ascii="宋体" w:hAnsi="宋体" w:eastAsia="宋体" w:cs="宋体"/>
          <w:color w:val="000000" w:themeColor="text1"/>
          <w:kern w:val="0"/>
          <w:szCs w:val="21"/>
          <w:lang w:val="en-US" w:eastAsia="zh-CN"/>
        </w:rPr>
        <w:t>HY98884，压力表，检定证书有限期：2022年12月19日，未能提供有效期溯源证明</w:t>
      </w:r>
      <w:r>
        <w:rPr>
          <w:rFonts w:hint="eastAsia" w:cs="宋体" w:asciiTheme="minorEastAsia" w:hAnsiTheme="minorEastAsia"/>
          <w:bCs/>
          <w:color w:val="000000" w:themeColor="text1"/>
          <w:kern w:val="0"/>
          <w:szCs w:val="21"/>
          <w:lang w:val="en-US" w:eastAsia="zh-CN"/>
        </w:rPr>
        <w:t>，</w:t>
      </w:r>
      <w:r>
        <w:rPr>
          <w:rFonts w:hint="eastAsia" w:ascii="宋体" w:hAnsi="宋体" w:cs="宋体"/>
          <w:color w:val="000000" w:themeColor="text1"/>
          <w:kern w:val="0"/>
          <w:szCs w:val="21"/>
          <w:lang w:val="en-US" w:eastAsia="zh-CN"/>
        </w:rPr>
        <w:t>不符合GB/T19022-2003标准 7.3.2 条的要求。</w:t>
      </w:r>
    </w:p>
    <w:p>
      <w:pPr>
        <w:widowControl/>
        <w:numPr>
          <w:ilvl w:val="0"/>
          <w:numId w:val="0"/>
        </w:numPr>
        <w:spacing w:line="360" w:lineRule="auto"/>
        <w:ind w:leftChars="0"/>
        <w:rPr>
          <w:rFonts w:hint="eastAsia" w:ascii="宋体" w:hAnsi="宋体"/>
          <w:color w:val="000000" w:themeColor="text1"/>
          <w:szCs w:val="21"/>
        </w:rPr>
      </w:pPr>
      <w:r>
        <w:rPr>
          <w:rFonts w:hint="eastAsia" w:ascii="宋体" w:hAnsi="宋体"/>
          <w:color w:val="000000" w:themeColor="text1"/>
          <w:szCs w:val="21"/>
          <w:lang w:val="en-US" w:eastAsia="zh-CN"/>
        </w:rPr>
        <w:t>11.</w:t>
      </w:r>
      <w:r>
        <w:rPr>
          <w:rFonts w:hint="eastAsia" w:ascii="宋体" w:hAnsi="宋体"/>
          <w:color w:val="000000" w:themeColor="text1"/>
          <w:szCs w:val="21"/>
        </w:rPr>
        <w:t>产品的销售</w:t>
      </w:r>
    </w:p>
    <w:p>
      <w:pPr>
        <w:widowControl/>
        <w:numPr>
          <w:ilvl w:val="0"/>
          <w:numId w:val="0"/>
        </w:numPr>
        <w:spacing w:line="360" w:lineRule="auto"/>
        <w:rPr>
          <w:rFonts w:hint="eastAsia" w:ascii="宋体" w:hAnsi="宋体"/>
          <w:color w:val="000000" w:themeColor="text1"/>
          <w:szCs w:val="21"/>
        </w:rPr>
      </w:pPr>
      <w:r>
        <w:rPr>
          <w:rFonts w:hint="eastAsia" w:ascii="宋体" w:hAnsi="宋体"/>
          <w:color w:val="000000" w:themeColor="text1"/>
          <w:szCs w:val="21"/>
        </w:rPr>
        <w:t>抽查流量计</w:t>
      </w:r>
      <w:r>
        <w:rPr>
          <w:rFonts w:hint="eastAsia" w:ascii="宋体" w:hAnsi="宋体"/>
          <w:color w:val="000000" w:themeColor="text1"/>
          <w:szCs w:val="21"/>
          <w:lang w:eastAsia="zh-CN"/>
        </w:rPr>
        <w:t>、</w:t>
      </w:r>
      <w:r>
        <w:rPr>
          <w:rFonts w:hint="eastAsia" w:ascii="宋体" w:hAnsi="宋体"/>
          <w:color w:val="000000" w:themeColor="text1"/>
          <w:szCs w:val="21"/>
        </w:rPr>
        <w:t>压力容器产品的销售合同，合同编号</w:t>
      </w:r>
      <w:r>
        <w:rPr>
          <w:rFonts w:hint="eastAsia" w:ascii="宋体" w:hAnsi="宋体"/>
          <w:color w:val="000000" w:themeColor="text1"/>
          <w:szCs w:val="21"/>
          <w:lang w:val="en-US" w:eastAsia="zh-CN"/>
        </w:rPr>
        <w:t>CQY7W2GYC-2022-MM-1719</w:t>
      </w:r>
      <w:r>
        <w:rPr>
          <w:rFonts w:hint="eastAsia" w:ascii="宋体" w:hAnsi="宋体"/>
          <w:color w:val="000000" w:themeColor="text1"/>
          <w:szCs w:val="21"/>
        </w:rPr>
        <w:t>，签订时间</w:t>
      </w:r>
      <w:r>
        <w:rPr>
          <w:rFonts w:hint="eastAsia" w:ascii="宋体" w:hAnsi="宋体"/>
          <w:color w:val="000000" w:themeColor="text1"/>
          <w:szCs w:val="21"/>
          <w:lang w:val="en-US" w:eastAsia="zh-CN"/>
        </w:rPr>
        <w:t>2022</w:t>
      </w:r>
      <w:r>
        <w:rPr>
          <w:rFonts w:hint="eastAsia" w:ascii="宋体" w:hAnsi="宋体"/>
          <w:color w:val="000000" w:themeColor="text1"/>
          <w:szCs w:val="21"/>
        </w:rPr>
        <w:t>年</w:t>
      </w:r>
      <w:r>
        <w:rPr>
          <w:rFonts w:hint="eastAsia" w:ascii="宋体" w:hAnsi="宋体"/>
          <w:color w:val="000000" w:themeColor="text1"/>
          <w:szCs w:val="21"/>
          <w:lang w:val="en-US" w:eastAsia="zh-CN"/>
        </w:rPr>
        <w:t>4</w:t>
      </w:r>
      <w:r>
        <w:rPr>
          <w:rFonts w:hint="eastAsia" w:ascii="宋体" w:hAnsi="宋体"/>
          <w:color w:val="000000" w:themeColor="text1"/>
          <w:szCs w:val="21"/>
        </w:rPr>
        <w:t>月</w:t>
      </w:r>
      <w:r>
        <w:rPr>
          <w:rFonts w:hint="eastAsia" w:ascii="宋体" w:hAnsi="宋体"/>
          <w:color w:val="000000" w:themeColor="text1"/>
          <w:szCs w:val="21"/>
          <w:lang w:val="en-US" w:eastAsia="zh-CN"/>
        </w:rPr>
        <w:t>14</w:t>
      </w:r>
      <w:r>
        <w:rPr>
          <w:rFonts w:hint="eastAsia" w:ascii="宋体" w:hAnsi="宋体"/>
          <w:color w:val="000000" w:themeColor="text1"/>
          <w:szCs w:val="21"/>
        </w:rPr>
        <w:t>日。确认企业对应的产品生产过程涉及有对应的测量过程和测量设备，测量设备的配备可满足该合同产品的生产和检验要求。</w:t>
      </w:r>
    </w:p>
    <w:p>
      <w:pPr>
        <w:widowControl/>
        <w:numPr>
          <w:ilvl w:val="0"/>
          <w:numId w:val="0"/>
        </w:numPr>
        <w:spacing w:line="360" w:lineRule="auto"/>
        <w:ind w:leftChars="0"/>
        <w:rPr>
          <w:rFonts w:hint="eastAsia" w:ascii="宋体" w:hAnsi="宋体"/>
          <w:color w:val="000000" w:themeColor="text1"/>
          <w:szCs w:val="21"/>
        </w:rPr>
      </w:pPr>
      <w:r>
        <w:rPr>
          <w:rFonts w:hint="eastAsia" w:ascii="宋体" w:hAnsi="宋体"/>
          <w:color w:val="000000" w:themeColor="text1"/>
          <w:szCs w:val="21"/>
          <w:lang w:val="en-US" w:eastAsia="zh-CN"/>
        </w:rPr>
        <w:t>12.</w:t>
      </w:r>
      <w:r>
        <w:rPr>
          <w:rFonts w:hint="eastAsia" w:ascii="宋体" w:hAnsi="宋体"/>
          <w:color w:val="000000" w:themeColor="text1"/>
          <w:szCs w:val="21"/>
        </w:rPr>
        <w:t>产品的售后（或者产品维修）</w:t>
      </w:r>
    </w:p>
    <w:p>
      <w:pPr>
        <w:spacing w:line="360" w:lineRule="auto"/>
        <w:ind w:right="-27" w:rightChars="-13"/>
        <w:jc w:val="left"/>
        <w:rPr>
          <w:rFonts w:hint="default" w:ascii="宋体" w:hAnsi="宋体"/>
          <w:color w:val="000000" w:themeColor="text1"/>
          <w:szCs w:val="21"/>
          <w:lang w:val="en-US" w:eastAsia="zh-CN"/>
        </w:rPr>
      </w:pPr>
      <w:r>
        <w:rPr>
          <w:rFonts w:hint="eastAsia" w:ascii="宋体" w:hAnsi="宋体"/>
          <w:color w:val="000000" w:themeColor="text1"/>
          <w:szCs w:val="21"/>
        </w:rPr>
        <w:t>对售后服务的认证范围，抽查自动化仪器仪表及附属装置合同，合同编号</w:t>
      </w:r>
      <w:r>
        <w:rPr>
          <w:rFonts w:hint="eastAsia" w:ascii="宋体" w:hAnsi="宋体"/>
          <w:color w:val="000000" w:themeColor="text1"/>
          <w:szCs w:val="21"/>
          <w:lang w:val="en-US" w:eastAsia="zh-CN"/>
        </w:rPr>
        <w:t>CQY7W2GYC-2022-MM-2319</w:t>
      </w:r>
      <w:r>
        <w:rPr>
          <w:rFonts w:hint="eastAsia" w:ascii="宋体" w:hAnsi="宋体"/>
          <w:color w:val="000000" w:themeColor="text1"/>
          <w:szCs w:val="21"/>
        </w:rPr>
        <w:t>，签订时间</w:t>
      </w:r>
      <w:r>
        <w:rPr>
          <w:rFonts w:hint="eastAsia" w:ascii="宋体" w:hAnsi="宋体"/>
          <w:color w:val="000000" w:themeColor="text1"/>
          <w:szCs w:val="21"/>
          <w:lang w:val="en-US" w:eastAsia="zh-CN"/>
        </w:rPr>
        <w:t>2022</w:t>
      </w:r>
      <w:r>
        <w:rPr>
          <w:rFonts w:hint="eastAsia" w:ascii="宋体" w:hAnsi="宋体"/>
          <w:color w:val="000000" w:themeColor="text1"/>
          <w:szCs w:val="21"/>
        </w:rPr>
        <w:t>年</w:t>
      </w:r>
      <w:r>
        <w:rPr>
          <w:rFonts w:hint="eastAsia" w:ascii="宋体" w:hAnsi="宋体"/>
          <w:color w:val="000000" w:themeColor="text1"/>
          <w:szCs w:val="21"/>
          <w:lang w:val="en-US" w:eastAsia="zh-CN"/>
        </w:rPr>
        <w:t>6</w:t>
      </w:r>
      <w:r>
        <w:rPr>
          <w:rFonts w:hint="eastAsia" w:ascii="宋体" w:hAnsi="宋体"/>
          <w:color w:val="000000" w:themeColor="text1"/>
          <w:szCs w:val="21"/>
        </w:rPr>
        <w:t>月</w:t>
      </w:r>
      <w:r>
        <w:rPr>
          <w:rFonts w:hint="eastAsia" w:ascii="宋体" w:hAnsi="宋体"/>
          <w:color w:val="000000" w:themeColor="text1"/>
          <w:szCs w:val="21"/>
          <w:lang w:val="en-US" w:eastAsia="zh-CN"/>
        </w:rPr>
        <w:t>12</w:t>
      </w:r>
      <w:r>
        <w:rPr>
          <w:rFonts w:hint="eastAsia" w:ascii="宋体" w:hAnsi="宋体"/>
          <w:color w:val="000000" w:themeColor="text1"/>
          <w:szCs w:val="21"/>
        </w:rPr>
        <w:t>日，合同内容包括流量计产品的</w:t>
      </w:r>
      <w:r>
        <w:rPr>
          <w:rFonts w:ascii="宋体" w:hAnsi="宋体"/>
          <w:color w:val="000000" w:themeColor="text1"/>
          <w:szCs w:val="21"/>
        </w:rPr>
        <w:t>售后服务</w:t>
      </w:r>
      <w:r>
        <w:rPr>
          <w:rFonts w:hint="eastAsia" w:ascii="宋体" w:hAnsi="宋体"/>
          <w:color w:val="000000" w:themeColor="text1"/>
          <w:szCs w:val="21"/>
        </w:rPr>
        <w:t>。</w:t>
      </w:r>
      <w:r>
        <w:rPr>
          <w:rFonts w:ascii="宋体" w:hAnsi="宋体"/>
          <w:color w:val="000000" w:themeColor="text1"/>
          <w:szCs w:val="21"/>
        </w:rPr>
        <w:t>对</w:t>
      </w:r>
      <w:r>
        <w:rPr>
          <w:rFonts w:ascii="宋体" w:hAnsi="宋体"/>
          <w:color w:val="000000" w:themeColor="text1"/>
          <w:szCs w:val="21"/>
          <w:u w:val="none"/>
        </w:rPr>
        <w:t>维修的认证范围</w:t>
      </w:r>
      <w:r>
        <w:rPr>
          <w:rFonts w:hint="eastAsia" w:ascii="宋体" w:hAnsi="宋体"/>
          <w:color w:val="000000" w:themeColor="text1"/>
          <w:szCs w:val="21"/>
        </w:rPr>
        <w:t>，</w:t>
      </w:r>
      <w:r>
        <w:rPr>
          <w:rFonts w:ascii="宋体" w:hAnsi="宋体"/>
          <w:color w:val="000000" w:themeColor="text1"/>
          <w:szCs w:val="21"/>
        </w:rPr>
        <w:t>抽查企业</w:t>
      </w:r>
      <w:r>
        <w:rPr>
          <w:rFonts w:hint="eastAsia" w:ascii="宋体" w:hAnsi="宋体"/>
          <w:color w:val="000000" w:themeColor="text1"/>
          <w:szCs w:val="21"/>
        </w:rPr>
        <w:t>维修合同，合同编号</w:t>
      </w:r>
      <w:r>
        <w:rPr>
          <w:rFonts w:hint="eastAsia" w:ascii="宋体" w:hAnsi="宋体"/>
          <w:color w:val="000000" w:themeColor="text1"/>
          <w:szCs w:val="21"/>
          <w:lang w:val="en-US" w:eastAsia="zh-CN"/>
        </w:rPr>
        <w:t>CQY7W2GYC-2022-MM-2319</w:t>
      </w:r>
      <w:r>
        <w:rPr>
          <w:rFonts w:hint="eastAsia" w:ascii="宋体" w:hAnsi="宋体"/>
          <w:color w:val="000000" w:themeColor="text1"/>
          <w:szCs w:val="21"/>
        </w:rPr>
        <w:t>，签订时间</w:t>
      </w:r>
      <w:r>
        <w:rPr>
          <w:rFonts w:hint="eastAsia" w:ascii="宋体" w:hAnsi="宋体"/>
          <w:color w:val="000000" w:themeColor="text1"/>
          <w:szCs w:val="21"/>
          <w:lang w:val="en-US" w:eastAsia="zh-CN"/>
        </w:rPr>
        <w:t>2022</w:t>
      </w:r>
      <w:r>
        <w:rPr>
          <w:rFonts w:hint="eastAsia" w:ascii="宋体" w:hAnsi="宋体"/>
          <w:color w:val="000000" w:themeColor="text1"/>
          <w:szCs w:val="21"/>
        </w:rPr>
        <w:t>年</w:t>
      </w:r>
      <w:r>
        <w:rPr>
          <w:rFonts w:hint="eastAsia" w:ascii="宋体" w:hAnsi="宋体"/>
          <w:color w:val="000000" w:themeColor="text1"/>
          <w:szCs w:val="21"/>
          <w:lang w:val="en-US" w:eastAsia="zh-CN"/>
        </w:rPr>
        <w:t>6</w:t>
      </w:r>
      <w:r>
        <w:rPr>
          <w:rFonts w:hint="eastAsia" w:ascii="宋体" w:hAnsi="宋体"/>
          <w:color w:val="000000" w:themeColor="text1"/>
          <w:szCs w:val="21"/>
        </w:rPr>
        <w:t>月</w:t>
      </w:r>
      <w:r>
        <w:rPr>
          <w:rFonts w:hint="eastAsia" w:ascii="宋体" w:hAnsi="宋体"/>
          <w:color w:val="000000" w:themeColor="text1"/>
          <w:szCs w:val="21"/>
          <w:lang w:val="en-US" w:eastAsia="zh-CN"/>
        </w:rPr>
        <w:t>12</w:t>
      </w:r>
      <w:r>
        <w:rPr>
          <w:rFonts w:hint="eastAsia" w:ascii="宋体" w:hAnsi="宋体"/>
          <w:color w:val="000000" w:themeColor="text1"/>
          <w:szCs w:val="21"/>
        </w:rPr>
        <w:t>日</w:t>
      </w:r>
      <w:r>
        <w:rPr>
          <w:rFonts w:hint="eastAsia" w:ascii="宋体" w:hAnsi="宋体"/>
          <w:color w:val="000000" w:themeColor="text1"/>
          <w:szCs w:val="21"/>
          <w:lang w:eastAsia="zh-CN"/>
        </w:rPr>
        <w:t>，</w:t>
      </w:r>
      <w:r>
        <w:rPr>
          <w:rFonts w:ascii="宋体" w:hAnsi="宋体"/>
          <w:color w:val="000000" w:themeColor="text1"/>
          <w:szCs w:val="21"/>
        </w:rPr>
        <w:t>对抽查的合同的包括售后服务或维修内容涉及的测量过程进行确认</w:t>
      </w:r>
      <w:r>
        <w:rPr>
          <w:rFonts w:hint="eastAsia" w:ascii="宋体" w:hAnsi="宋体"/>
          <w:color w:val="000000" w:themeColor="text1"/>
          <w:szCs w:val="21"/>
        </w:rPr>
        <w:t>，抽</w:t>
      </w:r>
      <w:r>
        <w:rPr>
          <w:rFonts w:ascii="宋体" w:hAnsi="宋体"/>
          <w:color w:val="000000" w:themeColor="text1"/>
          <w:szCs w:val="21"/>
        </w:rPr>
        <w:t>查售后服务或维修过程记录</w:t>
      </w:r>
      <w:r>
        <w:rPr>
          <w:rFonts w:hint="eastAsia" w:ascii="宋体" w:hAnsi="宋体"/>
          <w:color w:val="000000" w:themeColor="text1"/>
          <w:szCs w:val="21"/>
        </w:rPr>
        <w:t>（记录编</w:t>
      </w:r>
      <w:r>
        <w:rPr>
          <w:rFonts w:hint="eastAsia" w:ascii="宋体" w:hAnsi="宋体"/>
          <w:color w:val="000000" w:themeColor="text1"/>
          <w:szCs w:val="21"/>
          <w:lang w:val="en-US" w:eastAsia="zh-CN"/>
        </w:rPr>
        <w:t>2022-9-20</w:t>
      </w:r>
      <w:r>
        <w:rPr>
          <w:rFonts w:hint="eastAsia" w:ascii="宋体" w:hAnsi="宋体"/>
          <w:color w:val="000000" w:themeColor="text1"/>
          <w:szCs w:val="21"/>
        </w:rPr>
        <w:t>），</w:t>
      </w:r>
      <w:r>
        <w:rPr>
          <w:rFonts w:ascii="宋体" w:hAnsi="宋体"/>
          <w:color w:val="000000" w:themeColor="text1"/>
          <w:szCs w:val="21"/>
        </w:rPr>
        <w:t>包括有产品</w:t>
      </w:r>
      <w:r>
        <w:rPr>
          <w:rFonts w:hint="eastAsia" w:ascii="宋体" w:hAnsi="宋体"/>
          <w:color w:val="000000" w:themeColor="text1"/>
          <w:szCs w:val="21"/>
        </w:rPr>
        <w:t>流量计</w:t>
      </w:r>
      <w:r>
        <w:rPr>
          <w:rFonts w:ascii="宋体" w:hAnsi="宋体"/>
          <w:color w:val="000000" w:themeColor="text1"/>
          <w:szCs w:val="21"/>
        </w:rPr>
        <w:t>特性的检测过程</w:t>
      </w:r>
    </w:p>
    <w:p>
      <w:pPr>
        <w:snapToGrid w:val="0"/>
        <w:spacing w:line="360" w:lineRule="auto"/>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360" w:lineRule="auto"/>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23</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3</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11</w:t>
      </w:r>
      <w:r>
        <w:rPr>
          <w:rStyle w:val="10"/>
          <w:rFonts w:ascii="宋体" w:hAnsi="宋体" w:eastAsia="宋体"/>
          <w:color w:val="000000" w:themeColor="text1"/>
          <w:sz w:val="21"/>
          <w:szCs w:val="21"/>
        </w:rPr>
        <w:t>日对</w:t>
      </w:r>
      <w:r>
        <w:rPr>
          <w:rFonts w:cs="宋体" w:asciiTheme="minorEastAsia" w:hAnsiTheme="minorEastAsia"/>
          <w:color w:val="000000" w:themeColor="text1"/>
          <w:kern w:val="0"/>
          <w:szCs w:val="21"/>
        </w:rPr>
        <w:t>陕西鑫联仪器仪表有限公司</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.验证了公司在去年一年内，测量管理体系运作情况，</w:t>
      </w:r>
      <w:r>
        <w:rPr>
          <w:rFonts w:hint="eastAsia" w:ascii="宋体" w:hAnsi="宋体"/>
          <w:color w:val="000000" w:themeColor="text1"/>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w:t>
      </w:r>
      <w:r>
        <w:rPr>
          <w:rFonts w:cs="宋体" w:asciiTheme="minorEastAsia" w:hAnsiTheme="minorEastAsia"/>
          <w:color w:val="000000" w:themeColor="text1"/>
          <w:kern w:val="0"/>
          <w:szCs w:val="21"/>
        </w:rPr>
        <w:t>陕西鑫联仪器仪表有限公司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ascii="宋体" w:hAnsi="宋体" w:eastAsia="宋体" w:cs="宋体"/>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李俐</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cs="宋体" w:asciiTheme="minorEastAsia" w:hAnsiTheme="minorEastAsia"/>
          <w:kern w:val="0"/>
          <w:szCs w:val="21"/>
        </w:rPr>
        <w:t>202</w:t>
      </w:r>
      <w:r>
        <w:rPr>
          <w:rFonts w:hint="eastAsia" w:cs="宋体" w:asciiTheme="minorEastAsia" w:hAnsiTheme="minorEastAsia"/>
          <w:kern w:val="0"/>
          <w:szCs w:val="21"/>
          <w:lang w:val="en-US" w:eastAsia="zh-CN"/>
        </w:rPr>
        <w:t>3.</w:t>
      </w:r>
      <w:r>
        <w:rPr>
          <w:rFonts w:cs="宋体" w:asciiTheme="minorEastAsia" w:hAnsiTheme="minorEastAsia"/>
          <w:kern w:val="0"/>
          <w:szCs w:val="21"/>
        </w:rPr>
        <w:t>0</w:t>
      </w:r>
      <w:r>
        <w:rPr>
          <w:rFonts w:hint="eastAsia" w:cs="宋体" w:asciiTheme="minorEastAsia" w:hAnsiTheme="minorEastAsia"/>
          <w:kern w:val="0"/>
          <w:szCs w:val="21"/>
          <w:lang w:val="en-US" w:eastAsia="zh-CN"/>
        </w:rPr>
        <w:t>3.</w:t>
      </w:r>
      <w:r>
        <w:rPr>
          <w:rFonts w:cs="宋体" w:asciiTheme="minorEastAsia" w:hAnsiTheme="minorEastAsia"/>
          <w:kern w:val="0"/>
          <w:szCs w:val="21"/>
        </w:rPr>
        <w:t>11</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701" w:bottom="1440" w:left="1236"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61883"/>
    <w:multiLevelType w:val="singleLevel"/>
    <w:tmpl w:val="BED61883"/>
    <w:lvl w:ilvl="0" w:tentative="0">
      <w:start w:val="5"/>
      <w:numFmt w:val="decimal"/>
      <w:lvlText w:val="%1."/>
      <w:lvlJc w:val="left"/>
      <w:pPr>
        <w:tabs>
          <w:tab w:val="left" w:pos="312"/>
        </w:tabs>
      </w:pPr>
    </w:lvl>
  </w:abstractNum>
  <w:abstractNum w:abstractNumId="1">
    <w:nsid w:val="30D360AD"/>
    <w:multiLevelType w:val="singleLevel"/>
    <w:tmpl w:val="30D360AD"/>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3A611DB4"/>
    <w:rsid w:val="43417236"/>
    <w:rsid w:val="52FF011B"/>
    <w:rsid w:val="793617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7</TotalTime>
  <ScaleCrop>false</ScaleCrop>
  <LinksUpToDate>false</LinksUpToDate>
  <CharactersWithSpaces>2165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2023-03-12T14:34:59Z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D39759AD7A464621AC206C9D6B78B1BB</vt:lpwstr>
  </property>
</Properties>
</file>