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 w:asciiTheme="minorHAnsi" w:hAnsiTheme="minorHAnsi" w:eastAsiaTheme="minorEastAsia" w:cstheme="minorBidi"/>
          <w:kern w:val="2"/>
          <w:sz w:val="18"/>
          <w:szCs w:val="1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-652780</wp:posOffset>
            </wp:positionV>
            <wp:extent cx="7344410" cy="10386060"/>
            <wp:effectExtent l="0" t="0" r="8890" b="2540"/>
            <wp:wrapNone/>
            <wp:docPr id="1" name="图片 1" descr="扫描全能王 2023-03-12 19.0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12 19.02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38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0013-2021-2023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46" w:tblpY="308"/>
        <w:tblOverlap w:val="never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59"/>
        <w:gridCol w:w="1145"/>
        <w:gridCol w:w="1121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3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陕西鑫联仪器仪表有限公司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测量设备名称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压力表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HC66512343366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Y-100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0.05级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标准活塞式压力计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1446552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(25~50)mm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4等量块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2022.12.08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=0.05mm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三等标准金属线纹尺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11060416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4等量块 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1816568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HT-6210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=6HLD 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标准里氏硬度块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1808140050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TT130g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标准厚度块（3.3~197.9）mm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焊接检验尺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CD10216722Z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HJC60型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0.10mm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4-1070984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(0~360）°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2级角度块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西安硕隆计量检测有限公司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西安硕隆计量检测有限公司和陕西省计量科学研究院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</w:t>
            </w:r>
            <w:r>
              <w:rPr>
                <w:rFonts w:hint="eastAsia"/>
                <w:color w:val="auto"/>
                <w:szCs w:val="21"/>
              </w:rPr>
              <w:t>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1A037E3"/>
    <w:rsid w:val="4C5F4CA7"/>
    <w:rsid w:val="7E2B4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207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2023-03-12T14:28:15Z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C29E185D61E94E83B848E585B513A075</vt:lpwstr>
  </property>
</Properties>
</file>