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56"/>
        <w:gridCol w:w="294"/>
        <w:gridCol w:w="680"/>
        <w:gridCol w:w="6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2"/>
            <w:vAlign w:val="center"/>
          </w:tcPr>
          <w:p>
            <w:pPr>
              <w:rPr>
                <w:sz w:val="21"/>
                <w:szCs w:val="21"/>
              </w:rPr>
            </w:pPr>
            <w:bookmarkStart w:id="0" w:name="组织名称"/>
            <w:r>
              <w:rPr>
                <w:sz w:val="21"/>
                <w:szCs w:val="21"/>
              </w:rPr>
              <w:t>重庆源一科技有限公司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重庆市江北区山水丽都98号7-1</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2"/>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重庆市江北区鹞子丘路68号2幢17-16/17、18、19</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3" w:name="联系人"/>
            <w:r>
              <w:rPr>
                <w:sz w:val="21"/>
                <w:szCs w:val="21"/>
              </w:rPr>
              <w:t>李妍</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4" w:name="联系人手机"/>
            <w:r>
              <w:rPr>
                <w:sz w:val="21"/>
                <w:szCs w:val="21"/>
              </w:rPr>
              <w:t>17774904883</w:t>
            </w:r>
            <w:bookmarkEnd w:id="4"/>
          </w:p>
        </w:tc>
        <w:tc>
          <w:tcPr>
            <w:tcW w:w="974" w:type="dxa"/>
            <w:gridSpan w:val="2"/>
            <w:vAlign w:val="center"/>
          </w:tcPr>
          <w:p>
            <w:pPr>
              <w:rPr>
                <w:sz w:val="20"/>
              </w:rPr>
            </w:pPr>
            <w:r>
              <w:rPr>
                <w:rFonts w:hint="eastAsia"/>
                <w:sz w:val="20"/>
              </w:rPr>
              <w:t>邮编</w:t>
            </w:r>
          </w:p>
        </w:tc>
        <w:tc>
          <w:tcPr>
            <w:tcW w:w="1449" w:type="dxa"/>
            <w:gridSpan w:val="2"/>
            <w:vAlign w:val="center"/>
          </w:tcPr>
          <w:p>
            <w:pPr>
              <w:rPr>
                <w:sz w:val="21"/>
                <w:szCs w:val="21"/>
              </w:rPr>
            </w:pPr>
            <w:bookmarkStart w:id="5" w:name="联系人邮箱"/>
            <w:r>
              <w:rPr>
                <w:sz w:val="21"/>
                <w:szCs w:val="21"/>
              </w:rPr>
              <w:t>1</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pPr>
              <w:rPr>
                <w:rFonts w:hint="default" w:eastAsia="宋体"/>
                <w:lang w:val="en-US" w:eastAsia="zh-CN"/>
              </w:rPr>
            </w:pPr>
            <w:bookmarkStart w:id="6" w:name="最高管理者"/>
            <w:bookmarkEnd w:id="6"/>
            <w:r>
              <w:rPr>
                <w:rFonts w:hint="eastAsia"/>
                <w:lang w:val="en-US" w:eastAsia="zh-CN"/>
              </w:rPr>
              <w:t>陈科宇</w:t>
            </w:r>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7" w:name="管代电话"/>
            <w:bookmarkEnd w:id="7"/>
          </w:p>
        </w:tc>
        <w:tc>
          <w:tcPr>
            <w:tcW w:w="974" w:type="dxa"/>
            <w:gridSpan w:val="2"/>
            <w:vAlign w:val="center"/>
          </w:tcPr>
          <w:p>
            <w:pPr>
              <w:rPr>
                <w:sz w:val="20"/>
              </w:rPr>
            </w:pPr>
            <w:r>
              <w:rPr>
                <w:rFonts w:hint="eastAsia"/>
                <w:sz w:val="20"/>
              </w:rPr>
              <w:t>邮箱</w:t>
            </w:r>
          </w:p>
        </w:tc>
        <w:tc>
          <w:tcPr>
            <w:tcW w:w="1449"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8" w:name="合同编号"/>
            <w:r>
              <w:rPr>
                <w:sz w:val="20"/>
              </w:rPr>
              <w:t>0507-2020-Q-2023</w:t>
            </w:r>
            <w:bookmarkEnd w:id="8"/>
          </w:p>
        </w:tc>
        <w:tc>
          <w:tcPr>
            <w:tcW w:w="1090" w:type="dxa"/>
            <w:gridSpan w:val="2"/>
            <w:vAlign w:val="center"/>
          </w:tcPr>
          <w:p>
            <w:pPr>
              <w:rPr>
                <w:sz w:val="20"/>
              </w:rPr>
            </w:pPr>
            <w:r>
              <w:rPr>
                <w:rFonts w:hint="eastAsia"/>
                <w:b/>
                <w:sz w:val="20"/>
              </w:rPr>
              <w:t>审核领域</w:t>
            </w:r>
          </w:p>
        </w:tc>
        <w:tc>
          <w:tcPr>
            <w:tcW w:w="4375" w:type="dxa"/>
            <w:gridSpan w:val="7"/>
            <w:vAlign w:val="center"/>
          </w:tcPr>
          <w:p>
            <w:pPr>
              <w:rPr>
                <w:spacing w:val="-2"/>
                <w:sz w:val="20"/>
              </w:rPr>
            </w:pPr>
            <w:bookmarkStart w:id="9" w:name="Q勾选"/>
            <w:r>
              <w:rPr>
                <w:rFonts w:hint="eastAsia" w:ascii="宋体" w:hAnsi="宋体"/>
                <w:b/>
                <w:bCs/>
                <w:sz w:val="20"/>
              </w:rPr>
              <w:t>■</w:t>
            </w:r>
            <w:bookmarkEnd w:id="9"/>
            <w:r>
              <w:rPr>
                <w:spacing w:val="-2"/>
                <w:sz w:val="20"/>
              </w:rPr>
              <w:t>QMS</w:t>
            </w:r>
            <w:r>
              <w:rPr>
                <w:rFonts w:hint="eastAsia" w:ascii="宋体" w:hAnsi="宋体"/>
                <w:b/>
                <w:bCs/>
                <w:sz w:val="20"/>
              </w:rPr>
              <w:t>□</w:t>
            </w:r>
            <w:r>
              <w:rPr>
                <w:rFonts w:hint="eastAsia"/>
                <w:spacing w:val="-2"/>
                <w:sz w:val="20"/>
              </w:rPr>
              <w:t>Ec</w:t>
            </w:r>
            <w:r>
              <w:rPr>
                <w:spacing w:val="-2"/>
                <w:sz w:val="20"/>
              </w:rPr>
              <w:t>MS</w:t>
            </w:r>
            <w:bookmarkStart w:id="10" w:name="E勾选"/>
            <w:r>
              <w:rPr>
                <w:rFonts w:hint="eastAsia" w:ascii="宋体" w:hAnsi="宋体"/>
                <w:b/>
                <w:bCs/>
                <w:sz w:val="20"/>
              </w:rPr>
              <w:t>■</w:t>
            </w:r>
            <w:bookmarkEnd w:id="10"/>
            <w:r>
              <w:rPr>
                <w:spacing w:val="-2"/>
                <w:sz w:val="20"/>
              </w:rPr>
              <w:t>EMS</w:t>
            </w:r>
            <w:bookmarkStart w:id="11" w:name="S勾选Add1"/>
            <w:r>
              <w:rPr>
                <w:rFonts w:hint="eastAsia" w:ascii="宋体" w:hAnsi="宋体"/>
                <w:b/>
                <w:bCs/>
                <w:sz w:val="20"/>
              </w:rPr>
              <w:t>■</w:t>
            </w:r>
            <w:bookmarkEnd w:id="11"/>
            <w:r>
              <w:rPr>
                <w:spacing w:val="-2"/>
                <w:sz w:val="20"/>
              </w:rPr>
              <w:t>OHSMS</w:t>
            </w:r>
          </w:p>
          <w:p>
            <w:pPr>
              <w:rPr>
                <w:rFonts w:ascii="宋体" w:hAnsi="宋体"/>
                <w:b/>
                <w:bCs/>
                <w:sz w:val="20"/>
              </w:rPr>
            </w:pPr>
            <w:bookmarkStart w:id="12" w:name="F勾选"/>
            <w:r>
              <w:rPr>
                <w:rFonts w:hint="eastAsia" w:ascii="宋体" w:hAnsi="宋体"/>
                <w:b/>
                <w:bCs/>
                <w:sz w:val="20"/>
              </w:rPr>
              <w:t>□</w:t>
            </w:r>
            <w:bookmarkEnd w:id="12"/>
            <w:r>
              <w:rPr>
                <w:rFonts w:hint="eastAsia" w:ascii="宋体" w:hAnsi="宋体"/>
                <w:b/>
                <w:bCs/>
                <w:sz w:val="20"/>
              </w:rPr>
              <w:t xml:space="preserve">FSMS </w:t>
            </w:r>
            <w:bookmarkStart w:id="13" w:name="H勾选"/>
            <w:r>
              <w:rPr>
                <w:rFonts w:hint="eastAsia" w:ascii="宋体" w:hAnsi="宋体"/>
                <w:b/>
                <w:bCs/>
                <w:sz w:val="20"/>
              </w:rPr>
              <w:t>□</w:t>
            </w:r>
            <w:bookmarkEnd w:id="13"/>
            <w:r>
              <w:rPr>
                <w:rFonts w:hint="eastAsia" w:ascii="宋体" w:hAnsi="宋体"/>
                <w:b/>
                <w:bCs/>
                <w:sz w:val="20"/>
              </w:rPr>
              <w:t xml:space="preserve">HACCP  </w:t>
            </w:r>
            <w:bookmarkStart w:id="14" w:name="EnMs勾选"/>
            <w:r>
              <w:rPr>
                <w:rFonts w:hint="eastAsia" w:ascii="宋体" w:hAnsi="宋体"/>
                <w:b/>
                <w:bCs/>
                <w:sz w:val="20"/>
              </w:rPr>
              <w:t>□</w:t>
            </w:r>
            <w:bookmarkEnd w:id="14"/>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2"/>
            <w:vAlign w:val="center"/>
          </w:tcPr>
          <w:p>
            <w:pPr>
              <w:rPr>
                <w:rFonts w:ascii="宋体" w:hAnsi="宋体"/>
                <w:b/>
                <w:bCs/>
                <w:sz w:val="20"/>
              </w:rPr>
            </w:pPr>
            <w:bookmarkStart w:id="15" w:name="初审"/>
            <w:r>
              <w:rPr>
                <w:rFonts w:hint="eastAsia" w:ascii="宋体" w:hAnsi="宋体"/>
                <w:b/>
                <w:bCs/>
                <w:sz w:val="20"/>
              </w:rPr>
              <w:t>■</w:t>
            </w:r>
            <w:bookmarkEnd w:id="15"/>
            <w:r>
              <w:rPr>
                <w:rFonts w:hint="eastAsia" w:ascii="宋体" w:hAnsi="宋体"/>
                <w:b/>
                <w:bCs/>
                <w:sz w:val="20"/>
              </w:rPr>
              <w:t>初次认证第（二）阶段</w:t>
            </w:r>
            <w:bookmarkStart w:id="16" w:name="监督勾选"/>
            <w:r>
              <w:rPr>
                <w:rFonts w:hint="eastAsia" w:ascii="宋体" w:hAnsi="宋体"/>
                <w:b/>
                <w:bCs/>
                <w:sz w:val="20"/>
              </w:rPr>
              <w:t>■</w:t>
            </w:r>
            <w:bookmarkEnd w:id="16"/>
            <w:r>
              <w:rPr>
                <w:rFonts w:hint="eastAsia" w:ascii="宋体" w:hAnsi="宋体"/>
                <w:b/>
                <w:bCs/>
                <w:sz w:val="20"/>
              </w:rPr>
              <w:t xml:space="preserve">监督审核 </w:t>
            </w:r>
            <w:bookmarkStart w:id="17" w:name="再认证勾选"/>
            <w:r>
              <w:rPr>
                <w:rFonts w:hint="eastAsia" w:ascii="宋体" w:hAnsi="宋体"/>
                <w:b/>
                <w:bCs/>
                <w:sz w:val="20"/>
              </w:rPr>
              <w:t>□</w:t>
            </w:r>
            <w:bookmarkEnd w:id="17"/>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2"/>
            <w:vAlign w:val="bottom"/>
          </w:tcPr>
          <w:p>
            <w:pPr>
              <w:rPr>
                <w:rFonts w:ascii="宋体" w:hAnsi="宋体"/>
                <w:b/>
                <w:bCs/>
                <w:sz w:val="20"/>
              </w:rPr>
            </w:pPr>
            <w:bookmarkStart w:id="18" w:name="现场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现场审核   </w:t>
            </w:r>
            <w:bookmarkStart w:id="19" w:name="远程审核勾选"/>
            <w:r>
              <w:rPr>
                <w:rFonts w:hint="eastAsia" w:ascii="宋体" w:hAnsi="宋体" w:cs="宋体"/>
                <w:color w:val="000000"/>
                <w:kern w:val="0"/>
                <w:szCs w:val="24"/>
              </w:rPr>
              <w:t>□</w:t>
            </w:r>
            <w:bookmarkEnd w:id="19"/>
            <w:r>
              <w:rPr>
                <w:rFonts w:hint="eastAsia" w:ascii="宋体" w:hAnsi="宋体" w:cs="宋体"/>
                <w:color w:val="000000"/>
                <w:kern w:val="0"/>
                <w:szCs w:val="21"/>
              </w:rPr>
              <w:t xml:space="preserve">远程审核   </w:t>
            </w:r>
            <w:bookmarkStart w:id="20" w:name="现场与远程审核勾选"/>
            <w:r>
              <w:rPr>
                <w:rFonts w:hint="eastAsia" w:ascii="宋体" w:hAnsi="宋体" w:cs="宋体"/>
                <w:color w:val="000000"/>
                <w:kern w:val="0"/>
                <w:szCs w:val="24"/>
              </w:rPr>
              <w:t>□</w:t>
            </w:r>
            <w:bookmarkEnd w:id="20"/>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远程审核方式</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□网络 □智能手机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2"/>
          </w:tcPr>
          <w:p>
            <w:pPr>
              <w:rPr>
                <w:rFonts w:ascii="宋体" w:hAnsi="宋体"/>
                <w:b/>
                <w:bCs/>
                <w:sz w:val="20"/>
                <w:szCs w:val="22"/>
              </w:rPr>
            </w:pPr>
            <w:bookmarkStart w:id="21" w:name="二阶段勾选"/>
            <w:r>
              <w:rPr>
                <w:rFonts w:hint="eastAsia" w:ascii="宋体" w:hAnsi="宋体"/>
                <w:b/>
                <w:bCs/>
                <w:sz w:val="20"/>
                <w:szCs w:val="22"/>
              </w:rPr>
              <w:t>■</w:t>
            </w:r>
            <w:bookmarkEnd w:id="21"/>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22" w:name="再认证勾选Add1"/>
            <w:r>
              <w:rPr>
                <w:rFonts w:hint="eastAsia" w:ascii="宋体" w:hAnsi="宋体"/>
                <w:b/>
                <w:bCs/>
                <w:sz w:val="20"/>
                <w:szCs w:val="22"/>
              </w:rPr>
              <w:t>□</w:t>
            </w:r>
            <w:bookmarkEnd w:id="22"/>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3" w:name="特殊审核勾选"/>
            <w:r>
              <w:rPr>
                <w:rFonts w:hint="eastAsia" w:ascii="宋体" w:hAnsi="宋体"/>
                <w:b/>
                <w:bCs/>
                <w:sz w:val="20"/>
                <w:szCs w:val="22"/>
              </w:rPr>
              <w:t>□</w:t>
            </w:r>
            <w:bookmarkEnd w:id="23"/>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lang w:eastAsia="zh-CN"/>
              </w:rPr>
              <w:t>■</w:t>
            </w: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1142" w:type="dxa"/>
            <w:vAlign w:val="center"/>
          </w:tcPr>
          <w:p>
            <w:pPr>
              <w:rPr>
                <w:sz w:val="20"/>
              </w:rPr>
            </w:pPr>
            <w:r>
              <w:rPr>
                <w:rFonts w:hint="eastAsia"/>
                <w:sz w:val="20"/>
              </w:rPr>
              <w:t>审核范围</w:t>
            </w:r>
          </w:p>
        </w:tc>
        <w:tc>
          <w:tcPr>
            <w:tcW w:w="7050" w:type="dxa"/>
            <w:gridSpan w:val="9"/>
            <w:vAlign w:val="center"/>
          </w:tcPr>
          <w:p>
            <w:pPr>
              <w:rPr>
                <w:sz w:val="20"/>
              </w:rPr>
            </w:pPr>
            <w:bookmarkStart w:id="24" w:name="审核范围"/>
            <w:r>
              <w:rPr>
                <w:sz w:val="20"/>
              </w:rPr>
              <w:t>Q：计算机软件开发及电子产品销售</w:t>
            </w:r>
          </w:p>
          <w:p>
            <w:pPr>
              <w:rPr>
                <w:sz w:val="20"/>
              </w:rPr>
            </w:pPr>
            <w:r>
              <w:rPr>
                <w:sz w:val="20"/>
              </w:rPr>
              <w:t>E：计算机软件开发及电子产品销售所涉及场所的相关环境管理活动</w:t>
            </w:r>
          </w:p>
          <w:p>
            <w:pPr>
              <w:rPr>
                <w:sz w:val="20"/>
              </w:rPr>
            </w:pPr>
            <w:r>
              <w:rPr>
                <w:sz w:val="20"/>
              </w:rPr>
              <w:t>O：计算机软件开发及电子产品销售所涉及场所的相关职业健康安全管理活动</w:t>
            </w:r>
            <w:bookmarkEnd w:id="24"/>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5" w:name="专业代码"/>
            <w:r>
              <w:rPr>
                <w:sz w:val="20"/>
              </w:rPr>
              <w:t>Q：29.09.02;33.02.01</w:t>
            </w:r>
          </w:p>
          <w:p>
            <w:pPr>
              <w:jc w:val="left"/>
              <w:rPr>
                <w:sz w:val="20"/>
              </w:rPr>
            </w:pPr>
            <w:r>
              <w:rPr>
                <w:sz w:val="20"/>
              </w:rPr>
              <w:t>E：29.09.02;33.02.01</w:t>
            </w:r>
          </w:p>
          <w:p>
            <w:pPr>
              <w:jc w:val="left"/>
              <w:rPr>
                <w:sz w:val="20"/>
              </w:rPr>
            </w:pPr>
            <w:r>
              <w:rPr>
                <w:sz w:val="20"/>
              </w:rPr>
              <w:t>O：29.09.02;33.02.01</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2"/>
            <w:vAlign w:val="center"/>
          </w:tcPr>
          <w:p>
            <w:pPr>
              <w:jc w:val="left"/>
              <w:rPr>
                <w:rFonts w:ascii="宋体" w:hAnsi="宋体"/>
                <w:b/>
                <w:sz w:val="21"/>
                <w:szCs w:val="21"/>
              </w:rPr>
            </w:pPr>
            <w:bookmarkStart w:id="26" w:name="Q勾选Add1"/>
            <w:r>
              <w:rPr>
                <w:rFonts w:hint="eastAsia" w:ascii="宋体" w:hAnsi="宋体"/>
                <w:b/>
                <w:sz w:val="21"/>
                <w:szCs w:val="21"/>
              </w:rPr>
              <w:t>■</w:t>
            </w:r>
            <w:bookmarkEnd w:id="26"/>
            <w:r>
              <w:rPr>
                <w:rFonts w:hint="eastAsia" w:ascii="宋体" w:hAnsi="宋体"/>
                <w:b/>
                <w:sz w:val="21"/>
                <w:szCs w:val="21"/>
              </w:rPr>
              <w:t xml:space="preserve">GB/T19001-2016/ISO 9001:2015   </w:t>
            </w:r>
            <w:bookmarkStart w:id="27" w:name="QJ勾选"/>
            <w:r>
              <w:rPr>
                <w:rFonts w:hint="eastAsia" w:ascii="宋体" w:hAnsi="宋体"/>
                <w:b/>
                <w:sz w:val="21"/>
                <w:szCs w:val="21"/>
              </w:rPr>
              <w:t>□</w:t>
            </w:r>
            <w:bookmarkEnd w:id="27"/>
            <w:r>
              <w:rPr>
                <w:rFonts w:hint="eastAsia" w:ascii="宋体" w:hAnsi="宋体"/>
                <w:b/>
                <w:sz w:val="21"/>
                <w:szCs w:val="21"/>
              </w:rPr>
              <w:t>GB/T 50430-2017</w:t>
            </w:r>
            <w:bookmarkStart w:id="28" w:name="E勾选Add1"/>
            <w:r>
              <w:rPr>
                <w:rFonts w:hint="eastAsia" w:ascii="宋体" w:hAnsi="宋体"/>
                <w:b/>
                <w:sz w:val="21"/>
                <w:szCs w:val="21"/>
              </w:rPr>
              <w:t>■</w:t>
            </w:r>
            <w:bookmarkEnd w:id="28"/>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9" w:name="S勾选"/>
            <w:r>
              <w:rPr>
                <w:rFonts w:hint="eastAsia" w:ascii="宋体" w:hAnsi="宋体"/>
                <w:b/>
                <w:sz w:val="21"/>
                <w:szCs w:val="21"/>
              </w:rPr>
              <w:t>■</w:t>
            </w:r>
            <w:bookmarkEnd w:id="29"/>
            <w:r>
              <w:rPr>
                <w:rFonts w:hint="eastAsia" w:ascii="宋体" w:hAnsi="宋体"/>
                <w:b/>
                <w:sz w:val="21"/>
                <w:szCs w:val="21"/>
              </w:rPr>
              <w:t xml:space="preserve">GB/T45001-2020/ISO45001：2018标准 </w:t>
            </w:r>
            <w:bookmarkStart w:id="30" w:name="F勾选Add1"/>
            <w:r>
              <w:rPr>
                <w:rFonts w:hint="eastAsia" w:ascii="宋体" w:hAnsi="宋体"/>
                <w:b/>
                <w:sz w:val="21"/>
                <w:szCs w:val="21"/>
              </w:rPr>
              <w:t>□</w:t>
            </w:r>
            <w:bookmarkEnd w:id="30"/>
            <w:r>
              <w:rPr>
                <w:rFonts w:hint="eastAsia" w:ascii="宋体" w:hAnsi="宋体"/>
                <w:b/>
                <w:sz w:val="21"/>
                <w:szCs w:val="21"/>
              </w:rPr>
              <w:t xml:space="preserve">ISO 22000:2018 </w:t>
            </w:r>
          </w:p>
          <w:p>
            <w:pPr>
              <w:jc w:val="left"/>
              <w:rPr>
                <w:rFonts w:ascii="宋体" w:hAnsi="宋体"/>
                <w:b/>
                <w:sz w:val="21"/>
                <w:szCs w:val="21"/>
              </w:rPr>
            </w:pPr>
            <w:bookmarkStart w:id="31" w:name="H勾选Add1"/>
            <w:r>
              <w:rPr>
                <w:rFonts w:hint="eastAsia" w:ascii="宋体" w:hAnsi="宋体"/>
                <w:b/>
                <w:sz w:val="21"/>
                <w:szCs w:val="21"/>
              </w:rPr>
              <w:t>□</w:t>
            </w:r>
            <w:bookmarkEnd w:id="31"/>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32" w:name="EnMS勾选Add1"/>
            <w:r>
              <w:rPr>
                <w:rFonts w:hint="eastAsia" w:ascii="宋体" w:hAnsi="宋体"/>
                <w:b/>
                <w:sz w:val="21"/>
                <w:szCs w:val="21"/>
              </w:rPr>
              <w:t>□</w:t>
            </w:r>
            <w:bookmarkEnd w:id="32"/>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适用于受审核方的法律法规及其他要求；</w:t>
            </w:r>
            <w:r>
              <w:rPr>
                <w:rFonts w:hint="eastAsia" w:ascii="宋体" w:hAnsi="宋体" w:eastAsia="宋体" w:cs="宋体"/>
                <w:b/>
                <w:sz w:val="21"/>
                <w:szCs w:val="21"/>
              </w:rPr>
              <w:t>■</w:t>
            </w:r>
            <w:r>
              <w:rPr>
                <w:rFonts w:hint="eastAsia" w:ascii="宋体" w:hAnsi="宋体"/>
                <w:b/>
                <w:sz w:val="21"/>
                <w:szCs w:val="21"/>
              </w:rPr>
              <w:t>认证合同</w:t>
            </w:r>
          </w:p>
          <w:p>
            <w:pPr>
              <w:jc w:val="left"/>
              <w:rPr>
                <w:b/>
                <w:sz w:val="20"/>
                <w:lang w:val="de-DE"/>
              </w:rPr>
            </w:pPr>
            <w:r>
              <w:rPr>
                <w:rFonts w:hint="eastAsia" w:ascii="宋体" w:hAnsi="宋体" w:eastAsia="宋体" w:cs="宋体"/>
                <w:b/>
                <w:sz w:val="21"/>
                <w:szCs w:val="21"/>
              </w:rPr>
              <w:t>■</w:t>
            </w:r>
            <w:r>
              <w:rPr>
                <w:rFonts w:hint="eastAsia" w:ascii="宋体" w:hAnsi="宋体"/>
                <w:b/>
                <w:sz w:val="21"/>
                <w:szCs w:val="21"/>
              </w:rPr>
              <w:t>受审核方管理体系文件 (手册版本号：</w:t>
            </w:r>
            <w:r>
              <w:rPr>
                <w:rFonts w:hint="eastAsia" w:ascii="宋体" w:hAnsi="宋体"/>
                <w:b/>
                <w:sz w:val="21"/>
                <w:szCs w:val="21"/>
                <w:lang w:val="en-US" w:eastAsia="zh-CN"/>
              </w:rPr>
              <w:t>A</w:t>
            </w:r>
            <w:r>
              <w:rPr>
                <w:rFonts w:hint="eastAsia" w:ascii="宋体" w:hAnsi="宋体"/>
                <w:b/>
                <w:sz w:val="21"/>
                <w:szCs w:val="21"/>
              </w:rPr>
              <w:t>/0版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3" w:name="审核日期"/>
            <w:r>
              <w:rPr>
                <w:rFonts w:hint="eastAsia"/>
                <w:b/>
                <w:sz w:val="20"/>
              </w:rPr>
              <w:t>2023年03月10日 上午至2023年03月10日 下午</w:t>
            </w:r>
            <w:bookmarkEnd w:id="33"/>
            <w:r>
              <w:rPr>
                <w:rFonts w:hint="eastAsia"/>
                <w:b/>
                <w:sz w:val="20"/>
              </w:rPr>
              <w:t>(共</w:t>
            </w:r>
            <w:bookmarkStart w:id="34" w:name="审核天数"/>
            <w:r>
              <w:rPr>
                <w:rFonts w:hint="eastAsia"/>
                <w:b/>
                <w:sz w:val="20"/>
              </w:rPr>
              <w:t>1.0</w:t>
            </w:r>
            <w:bookmarkEnd w:id="34"/>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 (共天)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2"/>
            <w:vAlign w:val="center"/>
          </w:tcPr>
          <w:p>
            <w:pPr>
              <w:tabs>
                <w:tab w:val="center" w:pos="4153"/>
                <w:tab w:val="right" w:pos="8306"/>
              </w:tabs>
              <w:snapToGrid w:val="0"/>
              <w:spacing w:line="360" w:lineRule="auto"/>
              <w:rPr>
                <w:b/>
                <w:sz w:val="20"/>
              </w:rPr>
            </w:pPr>
            <w:r>
              <w:rPr>
                <w:rFonts w:hint="eastAsia"/>
                <w:sz w:val="20"/>
                <w:lang w:val="de-DE" w:eastAsia="zh-CN"/>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299" w:type="dxa"/>
            <w:gridSpan w:val="4"/>
            <w:vAlign w:val="center"/>
          </w:tcPr>
          <w:p>
            <w:pPr>
              <w:jc w:val="center"/>
              <w:rPr>
                <w:sz w:val="20"/>
                <w:lang w:val="de-DE"/>
              </w:rPr>
            </w:pPr>
            <w:r>
              <w:rPr>
                <w:rFonts w:hint="eastAsia"/>
                <w:sz w:val="21"/>
                <w:szCs w:val="21"/>
              </w:rPr>
              <w:t>联系电话</w:t>
            </w:r>
          </w:p>
        </w:tc>
        <w:tc>
          <w:tcPr>
            <w:tcW w:w="1380"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vAlign w:val="center"/>
          </w:tcPr>
          <w:p>
            <w:pPr>
              <w:jc w:val="center"/>
              <w:rPr>
                <w:sz w:val="20"/>
                <w:lang w:val="de-DE"/>
              </w:rPr>
            </w:pPr>
            <w:r>
              <w:rPr>
                <w:sz w:val="20"/>
                <w:lang w:val="de-DE"/>
              </w:rPr>
              <w:t>杨珍全</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2021-N1QMS-2230067</w:t>
            </w:r>
          </w:p>
          <w:p>
            <w:pPr>
              <w:jc w:val="center"/>
              <w:rPr>
                <w:sz w:val="20"/>
                <w:lang w:val="de-DE"/>
              </w:rPr>
            </w:pPr>
            <w:r>
              <w:rPr>
                <w:sz w:val="20"/>
                <w:lang w:val="de-DE"/>
              </w:rPr>
              <w:t>2021-N1EMS-2230067</w:t>
            </w:r>
          </w:p>
          <w:p>
            <w:pPr>
              <w:jc w:val="center"/>
              <w:rPr>
                <w:sz w:val="20"/>
                <w:lang w:val="de-DE"/>
              </w:rPr>
            </w:pPr>
            <w:r>
              <w:rPr>
                <w:sz w:val="20"/>
                <w:lang w:val="de-DE"/>
              </w:rPr>
              <w:t>2021-N1OHSMS-2230067</w:t>
            </w:r>
          </w:p>
        </w:tc>
        <w:tc>
          <w:tcPr>
            <w:tcW w:w="1696" w:type="dxa"/>
            <w:gridSpan w:val="2"/>
            <w:vAlign w:val="center"/>
          </w:tcPr>
          <w:p>
            <w:pPr>
              <w:jc w:val="center"/>
              <w:rPr>
                <w:sz w:val="20"/>
                <w:lang w:val="de-DE"/>
              </w:rPr>
            </w:pPr>
            <w:r>
              <w:rPr>
                <w:sz w:val="20"/>
                <w:lang w:val="de-DE"/>
              </w:rPr>
              <w:t>Q:29.09.02,33.02.01</w:t>
            </w:r>
          </w:p>
          <w:p>
            <w:pPr>
              <w:jc w:val="center"/>
              <w:rPr>
                <w:sz w:val="20"/>
                <w:lang w:val="de-DE"/>
              </w:rPr>
            </w:pPr>
            <w:r>
              <w:rPr>
                <w:sz w:val="20"/>
                <w:lang w:val="de-DE"/>
              </w:rPr>
              <w:t>E:29.09.02,33.02.01</w:t>
            </w:r>
          </w:p>
          <w:p>
            <w:pPr>
              <w:jc w:val="center"/>
              <w:rPr>
                <w:sz w:val="20"/>
                <w:lang w:val="de-DE"/>
              </w:rPr>
            </w:pPr>
            <w:r>
              <w:rPr>
                <w:sz w:val="20"/>
                <w:lang w:val="de-DE"/>
              </w:rPr>
              <w:t>O:29.09.02,33.02.01</w:t>
            </w:r>
          </w:p>
        </w:tc>
        <w:tc>
          <w:tcPr>
            <w:tcW w:w="1299" w:type="dxa"/>
            <w:gridSpan w:val="4"/>
            <w:vAlign w:val="center"/>
          </w:tcPr>
          <w:p>
            <w:pPr>
              <w:jc w:val="center"/>
              <w:rPr>
                <w:sz w:val="20"/>
                <w:lang w:val="de-DE"/>
              </w:rPr>
            </w:pPr>
            <w:r>
              <w:rPr>
                <w:sz w:val="20"/>
                <w:lang w:val="de-DE"/>
              </w:rPr>
              <w:t>13883847833</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sz w:val="20"/>
                <w:lang w:val="de-DE"/>
              </w:rPr>
            </w:pPr>
            <w:r>
              <w:rPr>
                <w:sz w:val="20"/>
                <w:lang w:val="de-DE"/>
              </w:rPr>
              <w:t>冉景洲</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2020-N1QMS-1267598</w:t>
            </w:r>
          </w:p>
          <w:p>
            <w:pPr>
              <w:jc w:val="center"/>
              <w:rPr>
                <w:sz w:val="20"/>
                <w:lang w:val="de-DE"/>
              </w:rPr>
            </w:pPr>
            <w:r>
              <w:rPr>
                <w:sz w:val="20"/>
                <w:lang w:val="de-DE"/>
              </w:rPr>
              <w:t>2020-N1EMS-1267598</w:t>
            </w:r>
          </w:p>
          <w:p>
            <w:pPr>
              <w:jc w:val="center"/>
              <w:rPr>
                <w:sz w:val="20"/>
                <w:lang w:val="de-DE"/>
              </w:rPr>
            </w:pPr>
            <w:r>
              <w:rPr>
                <w:sz w:val="20"/>
                <w:lang w:val="de-DE"/>
              </w:rPr>
              <w:t>2021-N1OHSMS-1267598</w:t>
            </w:r>
          </w:p>
        </w:tc>
        <w:tc>
          <w:tcPr>
            <w:tcW w:w="1696" w:type="dxa"/>
            <w:gridSpan w:val="2"/>
            <w:vAlign w:val="center"/>
          </w:tcPr>
          <w:p>
            <w:pPr>
              <w:jc w:val="center"/>
              <w:rPr>
                <w:sz w:val="20"/>
                <w:lang w:val="de-DE"/>
              </w:rPr>
            </w:pPr>
            <w:r>
              <w:rPr>
                <w:sz w:val="20"/>
                <w:lang w:val="de-DE"/>
              </w:rPr>
              <w:t>Q:29.09.02,33.02.01</w:t>
            </w:r>
          </w:p>
          <w:p>
            <w:pPr>
              <w:jc w:val="center"/>
              <w:rPr>
                <w:sz w:val="20"/>
                <w:lang w:val="de-DE"/>
              </w:rPr>
            </w:pPr>
            <w:r>
              <w:rPr>
                <w:sz w:val="20"/>
                <w:lang w:val="de-DE"/>
              </w:rPr>
              <w:t>E:29.09.02,33.02.01</w:t>
            </w:r>
          </w:p>
          <w:p>
            <w:pPr>
              <w:jc w:val="center"/>
              <w:rPr>
                <w:sz w:val="20"/>
                <w:lang w:val="de-DE"/>
              </w:rPr>
            </w:pPr>
            <w:r>
              <w:rPr>
                <w:sz w:val="20"/>
                <w:lang w:val="de-DE"/>
              </w:rPr>
              <w:t>O:29.09.02,33.02.01</w:t>
            </w:r>
          </w:p>
        </w:tc>
        <w:tc>
          <w:tcPr>
            <w:tcW w:w="1299" w:type="dxa"/>
            <w:gridSpan w:val="4"/>
            <w:vAlign w:val="center"/>
          </w:tcPr>
          <w:p>
            <w:pPr>
              <w:jc w:val="center"/>
              <w:rPr>
                <w:sz w:val="20"/>
                <w:lang w:val="de-DE"/>
              </w:rPr>
            </w:pPr>
            <w:r>
              <w:rPr>
                <w:sz w:val="20"/>
                <w:lang w:val="de-DE"/>
              </w:rPr>
              <w:t>18983000183</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sz w:val="20"/>
                <w:lang w:val="de-DE"/>
              </w:rPr>
            </w:pPr>
            <w:r>
              <w:rPr>
                <w:sz w:val="20"/>
                <w:lang w:val="de-DE"/>
              </w:rPr>
              <w:t>张心</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2021-N1QMS-3207381</w:t>
            </w:r>
          </w:p>
        </w:tc>
        <w:tc>
          <w:tcPr>
            <w:tcW w:w="1696" w:type="dxa"/>
            <w:gridSpan w:val="2"/>
            <w:vAlign w:val="center"/>
          </w:tcPr>
          <w:p>
            <w:pPr>
              <w:jc w:val="center"/>
              <w:rPr>
                <w:sz w:val="20"/>
                <w:lang w:val="de-DE"/>
              </w:rPr>
            </w:pPr>
            <w:r>
              <w:rPr>
                <w:sz w:val="20"/>
                <w:lang w:val="de-DE"/>
              </w:rPr>
              <w:t>Q:29.09.02,33.02.01</w:t>
            </w:r>
          </w:p>
        </w:tc>
        <w:tc>
          <w:tcPr>
            <w:tcW w:w="1299" w:type="dxa"/>
            <w:gridSpan w:val="4"/>
            <w:vAlign w:val="center"/>
          </w:tcPr>
          <w:p>
            <w:pPr>
              <w:jc w:val="center"/>
              <w:rPr>
                <w:sz w:val="20"/>
                <w:lang w:val="de-DE"/>
              </w:rPr>
            </w:pPr>
            <w:r>
              <w:rPr>
                <w:sz w:val="20"/>
                <w:lang w:val="de-DE"/>
              </w:rPr>
              <w:t>15023289133</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299" w:type="dxa"/>
            <w:gridSpan w:val="4"/>
            <w:vAlign w:val="center"/>
          </w:tcPr>
          <w:p>
            <w:r>
              <w:rPr>
                <w:rFonts w:hint="eastAsia"/>
                <w:sz w:val="21"/>
                <w:szCs w:val="21"/>
              </w:rPr>
              <w:t>组内代码</w:t>
            </w:r>
          </w:p>
        </w:tc>
        <w:tc>
          <w:tcPr>
            <w:tcW w:w="138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pPr>
              <w:rPr>
                <w:sz w:val="18"/>
                <w:szCs w:val="18"/>
              </w:rPr>
            </w:p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rFonts w:hint="default" w:eastAsia="宋体"/>
                <w:sz w:val="21"/>
                <w:szCs w:val="21"/>
                <w:lang w:val="en-US" w:eastAsia="zh-CN"/>
              </w:rPr>
            </w:pPr>
            <w:r>
              <w:rPr>
                <w:rFonts w:hint="eastAsia"/>
                <w:sz w:val="21"/>
                <w:szCs w:val="21"/>
                <w:lang w:val="en-US" w:eastAsia="zh-CN"/>
              </w:rPr>
              <w:t>杨珍全</w:t>
            </w: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sz w:val="21"/>
                <w:szCs w:val="21"/>
              </w:rPr>
            </w:pPr>
            <w:bookmarkStart w:id="35" w:name="审核派遣人"/>
            <w:r>
              <w:rPr>
                <w:sz w:val="21"/>
                <w:szCs w:val="21"/>
              </w:rPr>
              <w:t>李永忠</w:t>
            </w:r>
            <w:bookmarkEnd w:id="35"/>
          </w:p>
        </w:tc>
        <w:tc>
          <w:tcPr>
            <w:tcW w:w="2061" w:type="dxa"/>
            <w:gridSpan w:val="5"/>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380"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rPr>
                <w:rFonts w:hint="default" w:eastAsia="宋体"/>
                <w:sz w:val="21"/>
                <w:szCs w:val="21"/>
                <w:lang w:val="en-US" w:eastAsia="zh-CN"/>
              </w:rPr>
            </w:pPr>
            <w:r>
              <w:rPr>
                <w:rFonts w:hint="eastAsia"/>
                <w:sz w:val="21"/>
                <w:szCs w:val="21"/>
                <w:lang w:val="en-US" w:eastAsia="zh-CN"/>
              </w:rPr>
              <w:t>13883847833</w:t>
            </w: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061" w:type="dxa"/>
            <w:gridSpan w:val="5"/>
            <w:vMerge w:val="continue"/>
            <w:vAlign w:val="center"/>
          </w:tcPr>
          <w:p>
            <w:pPr>
              <w:rPr>
                <w:sz w:val="21"/>
                <w:szCs w:val="21"/>
              </w:rPr>
            </w:pPr>
          </w:p>
        </w:tc>
        <w:tc>
          <w:tcPr>
            <w:tcW w:w="1380"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2023.3.8</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sz w:val="21"/>
                <w:szCs w:val="21"/>
              </w:rPr>
            </w:pPr>
            <w:r>
              <w:rPr>
                <w:rFonts w:hint="eastAsia"/>
                <w:sz w:val="21"/>
                <w:szCs w:val="21"/>
                <w:lang w:val="en-US" w:eastAsia="zh-CN"/>
              </w:rPr>
              <w:t>2023.3.8</w:t>
            </w:r>
          </w:p>
        </w:tc>
        <w:tc>
          <w:tcPr>
            <w:tcW w:w="2061" w:type="dxa"/>
            <w:gridSpan w:val="5"/>
            <w:vAlign w:val="center"/>
          </w:tcPr>
          <w:p>
            <w:pPr>
              <w:rPr>
                <w:sz w:val="21"/>
                <w:szCs w:val="21"/>
              </w:rPr>
            </w:pPr>
            <w:r>
              <w:rPr>
                <w:rFonts w:hint="eastAsia"/>
                <w:sz w:val="20"/>
              </w:rPr>
              <w:t>日期</w:t>
            </w:r>
          </w:p>
        </w:tc>
        <w:tc>
          <w:tcPr>
            <w:tcW w:w="1380" w:type="dxa"/>
            <w:vAlign w:val="center"/>
          </w:tcPr>
          <w:p>
            <w:pPr>
              <w:rPr>
                <w:sz w:val="21"/>
                <w:szCs w:val="21"/>
              </w:rPr>
            </w:pPr>
          </w:p>
        </w:tc>
      </w:tr>
    </w:tbl>
    <w:p/>
    <w:tbl>
      <w:tblPr>
        <w:tblStyle w:val="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1392"/>
        <w:gridCol w:w="992"/>
        <w:gridCol w:w="5829"/>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1" w:hRule="atLeast"/>
          <w:jc w:val="center"/>
        </w:trPr>
        <w:tc>
          <w:tcPr>
            <w:tcW w:w="10377" w:type="dxa"/>
            <w:gridSpan w:val="5"/>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258"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39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99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5829"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906"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258" w:type="dxa"/>
            <w:vMerge w:val="restart"/>
            <w:tcBorders>
              <w:left w:val="single" w:color="auto" w:sz="8" w:space="0"/>
            </w:tcBorders>
            <w:vAlign w:val="center"/>
          </w:tcPr>
          <w:p>
            <w:pPr>
              <w:snapToGrid w:val="0"/>
              <w:spacing w:line="320" w:lineRule="exact"/>
              <w:jc w:val="center"/>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3</w:t>
            </w:r>
          </w:p>
          <w:p>
            <w:pPr>
              <w:snapToGrid w:val="0"/>
              <w:spacing w:line="320" w:lineRule="exact"/>
              <w:jc w:val="center"/>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月</w:t>
            </w:r>
          </w:p>
          <w:p>
            <w:pPr>
              <w:snapToGrid w:val="0"/>
              <w:spacing w:line="320" w:lineRule="exact"/>
              <w:jc w:val="center"/>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10</w:t>
            </w:r>
          </w:p>
          <w:p>
            <w:pPr>
              <w:snapToGrid w:val="0"/>
              <w:spacing w:line="320" w:lineRule="exact"/>
              <w:jc w:val="center"/>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日</w:t>
            </w:r>
          </w:p>
          <w:p>
            <w:pPr>
              <w:snapToGrid w:val="0"/>
              <w:spacing w:line="320" w:lineRule="exact"/>
              <w:jc w:val="left"/>
              <w:rPr>
                <w:rFonts w:hint="eastAsia" w:ascii="宋体" w:hAnsi="宋体" w:eastAsia="宋体"/>
                <w:b/>
                <w:bCs/>
                <w:sz w:val="21"/>
                <w:szCs w:val="21"/>
                <w:lang w:val="en-US" w:eastAsia="zh-CN"/>
              </w:rPr>
            </w:pPr>
            <w:r>
              <w:rPr>
                <w:rFonts w:hint="eastAsia" w:ascii="宋体" w:hAnsi="宋体" w:eastAsia="宋体"/>
                <w:b/>
                <w:bCs/>
                <w:sz w:val="21"/>
                <w:szCs w:val="21"/>
                <w:lang w:val="en-US" w:eastAsia="zh-CN"/>
              </w:rPr>
              <w:t>（午餐12：00-12：30）</w:t>
            </w:r>
          </w:p>
          <w:p>
            <w:pPr>
              <w:snapToGrid w:val="0"/>
              <w:spacing w:line="320" w:lineRule="exact"/>
              <w:rPr>
                <w:rFonts w:ascii="宋体" w:hAnsi="宋体"/>
                <w:b/>
                <w:bCs/>
                <w:sz w:val="21"/>
                <w:szCs w:val="21"/>
              </w:rPr>
            </w:pPr>
          </w:p>
        </w:tc>
        <w:tc>
          <w:tcPr>
            <w:tcW w:w="1392" w:type="dxa"/>
            <w:vAlign w:val="center"/>
          </w:tcPr>
          <w:p>
            <w:pPr>
              <w:snapToGrid w:val="0"/>
              <w:spacing w:line="280" w:lineRule="exact"/>
              <w:rPr>
                <w:rFonts w:ascii="宋体" w:hAnsi="宋体"/>
                <w:b/>
                <w:bCs/>
                <w:sz w:val="21"/>
                <w:szCs w:val="21"/>
              </w:rPr>
            </w:pPr>
            <w:r>
              <w:rPr>
                <w:rFonts w:hint="eastAsia" w:ascii="宋体" w:hAnsi="宋体"/>
                <w:b/>
                <w:bCs/>
                <w:sz w:val="21"/>
                <w:szCs w:val="21"/>
                <w:lang w:val="en-US" w:eastAsia="zh-CN"/>
              </w:rPr>
              <w:t>8</w:t>
            </w:r>
            <w:r>
              <w:rPr>
                <w:rFonts w:hint="eastAsia" w:ascii="宋体" w:hAnsi="宋体"/>
                <w:b/>
                <w:bCs/>
                <w:sz w:val="21"/>
                <w:szCs w:val="21"/>
              </w:rPr>
              <w:t>:</w:t>
            </w:r>
            <w:r>
              <w:rPr>
                <w:rFonts w:hint="eastAsia" w:ascii="宋体" w:hAnsi="宋体"/>
                <w:b/>
                <w:bCs/>
                <w:sz w:val="21"/>
                <w:szCs w:val="21"/>
                <w:lang w:val="en-US" w:eastAsia="zh-CN"/>
              </w:rPr>
              <w:t>3</w:t>
            </w:r>
            <w:r>
              <w:rPr>
                <w:rFonts w:hint="eastAsia" w:ascii="宋体" w:hAnsi="宋体"/>
                <w:b/>
                <w:bCs/>
                <w:sz w:val="21"/>
                <w:szCs w:val="21"/>
              </w:rPr>
              <w:t>0-</w:t>
            </w:r>
            <w:r>
              <w:rPr>
                <w:rFonts w:hint="eastAsia" w:ascii="宋体" w:hAnsi="宋体"/>
                <w:b/>
                <w:bCs/>
                <w:sz w:val="21"/>
                <w:szCs w:val="21"/>
                <w:lang w:val="en-US" w:eastAsia="zh-CN"/>
              </w:rPr>
              <w:t>9</w:t>
            </w:r>
            <w:r>
              <w:rPr>
                <w:rFonts w:hint="eastAsia" w:ascii="宋体" w:hAnsi="宋体"/>
                <w:b/>
                <w:bCs/>
                <w:sz w:val="21"/>
                <w:szCs w:val="21"/>
              </w:rPr>
              <w:t>:</w:t>
            </w:r>
            <w:r>
              <w:rPr>
                <w:rFonts w:hint="eastAsia" w:ascii="宋体" w:hAnsi="宋体"/>
                <w:b/>
                <w:bCs/>
                <w:sz w:val="21"/>
                <w:szCs w:val="21"/>
                <w:lang w:val="en-US" w:eastAsia="zh-CN"/>
              </w:rPr>
              <w:t>0</w:t>
            </w:r>
            <w:r>
              <w:rPr>
                <w:rFonts w:hint="eastAsia" w:ascii="宋体" w:hAnsi="宋体"/>
                <w:b/>
                <w:bCs/>
                <w:sz w:val="21"/>
                <w:szCs w:val="21"/>
              </w:rPr>
              <w:t>0</w:t>
            </w:r>
          </w:p>
        </w:tc>
        <w:tc>
          <w:tcPr>
            <w:tcW w:w="6821" w:type="dxa"/>
            <w:gridSpan w:val="2"/>
            <w:vAlign w:val="center"/>
          </w:tcPr>
          <w:p>
            <w:pPr>
              <w:rPr>
                <w:rFonts w:ascii="宋体" w:hAnsi="宋体"/>
                <w:sz w:val="18"/>
              </w:rPr>
            </w:pPr>
            <w:r>
              <w:rPr>
                <w:rFonts w:hint="eastAsia" w:ascii="宋体" w:hAnsi="宋体"/>
                <w:b/>
                <w:bCs/>
                <w:sz w:val="21"/>
                <w:szCs w:val="21"/>
                <w:lang w:val="en-US" w:eastAsia="zh-CN"/>
              </w:rPr>
              <w:t>首次会议</w:t>
            </w:r>
          </w:p>
        </w:tc>
        <w:tc>
          <w:tcPr>
            <w:tcW w:w="906" w:type="dxa"/>
            <w:tcBorders>
              <w:right w:val="single" w:color="auto" w:sz="8" w:space="0"/>
            </w:tcBorders>
            <w:vAlign w:val="center"/>
          </w:tcPr>
          <w:p>
            <w:pPr>
              <w:snapToGrid w:val="0"/>
              <w:spacing w:line="280" w:lineRule="exact"/>
              <w:jc w:val="center"/>
              <w:rPr>
                <w:rFonts w:hint="default" w:ascii="宋体" w:hAnsi="宋体"/>
                <w:b/>
                <w:bCs/>
                <w:sz w:val="18"/>
                <w:szCs w:val="18"/>
                <w:lang w:val="en-US"/>
              </w:rPr>
            </w:pPr>
            <w:r>
              <w:rPr>
                <w:rFonts w:hint="eastAsia" w:ascii="宋体" w:hAnsi="宋体"/>
                <w:b/>
                <w:bCs/>
                <w:sz w:val="18"/>
                <w:szCs w:val="18"/>
                <w:lang w:val="en-US" w:eastAsia="zh-CN"/>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1" w:hRule="atLeast"/>
          <w:jc w:val="center"/>
        </w:trPr>
        <w:tc>
          <w:tcPr>
            <w:tcW w:w="1258" w:type="dxa"/>
            <w:vMerge w:val="continue"/>
            <w:tcBorders>
              <w:left w:val="single" w:color="auto" w:sz="8" w:space="0"/>
            </w:tcBorders>
          </w:tcPr>
          <w:p>
            <w:pPr>
              <w:snapToGrid w:val="0"/>
              <w:spacing w:line="320" w:lineRule="exact"/>
              <w:rPr>
                <w:rFonts w:ascii="宋体" w:hAnsi="宋体"/>
                <w:b/>
                <w:bCs/>
                <w:sz w:val="21"/>
                <w:szCs w:val="21"/>
              </w:rPr>
            </w:pPr>
          </w:p>
        </w:tc>
        <w:tc>
          <w:tcPr>
            <w:tcW w:w="1392" w:type="dxa"/>
          </w:tcPr>
          <w:p>
            <w:pPr>
              <w:snapToGrid w:val="0"/>
              <w:spacing w:line="320" w:lineRule="exact"/>
              <w:rPr>
                <w:rFonts w:ascii="宋体" w:hAnsi="宋体"/>
                <w:b/>
                <w:bCs/>
                <w:sz w:val="21"/>
                <w:szCs w:val="21"/>
              </w:rPr>
            </w:pPr>
            <w:r>
              <w:rPr>
                <w:rFonts w:hint="eastAsia" w:ascii="宋体" w:hAnsi="宋体"/>
                <w:b/>
                <w:bCs/>
                <w:sz w:val="21"/>
                <w:szCs w:val="21"/>
                <w:lang w:val="en-US" w:eastAsia="zh-CN"/>
              </w:rPr>
              <w:t>9</w:t>
            </w:r>
            <w:r>
              <w:rPr>
                <w:rFonts w:hint="eastAsia" w:ascii="宋体" w:hAnsi="宋体"/>
                <w:b/>
                <w:bCs/>
                <w:sz w:val="21"/>
                <w:szCs w:val="21"/>
              </w:rPr>
              <w:t>:30-1</w:t>
            </w:r>
            <w:r>
              <w:rPr>
                <w:rFonts w:hint="eastAsia" w:ascii="宋体" w:hAnsi="宋体"/>
                <w:b/>
                <w:bCs/>
                <w:sz w:val="21"/>
                <w:szCs w:val="21"/>
                <w:lang w:val="en-US" w:eastAsia="zh-CN"/>
              </w:rPr>
              <w:t>2</w:t>
            </w:r>
            <w:r>
              <w:rPr>
                <w:rFonts w:hint="eastAsia" w:ascii="宋体" w:hAnsi="宋体"/>
                <w:b/>
                <w:bCs/>
                <w:sz w:val="21"/>
                <w:szCs w:val="21"/>
              </w:rPr>
              <w:t>:00</w:t>
            </w:r>
          </w:p>
          <w:p>
            <w:pPr>
              <w:snapToGrid w:val="0"/>
              <w:spacing w:line="320" w:lineRule="exact"/>
              <w:rPr>
                <w:rFonts w:hint="default" w:ascii="宋体" w:hAnsi="宋体"/>
                <w:b/>
                <w:bCs/>
                <w:sz w:val="21"/>
                <w:szCs w:val="21"/>
                <w:lang w:val="en-US" w:eastAsia="zh-CN"/>
              </w:rPr>
            </w:pPr>
          </w:p>
        </w:tc>
        <w:tc>
          <w:tcPr>
            <w:tcW w:w="992" w:type="dxa"/>
          </w:tcPr>
          <w:p>
            <w:pPr>
              <w:spacing w:line="30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管理</w:t>
            </w:r>
            <w:r>
              <w:rPr>
                <w:rFonts w:hint="eastAsia" w:ascii="宋体" w:hAnsi="宋体"/>
                <w:b/>
                <w:bCs/>
                <w:sz w:val="21"/>
                <w:szCs w:val="21"/>
              </w:rPr>
              <w:t>层</w:t>
            </w:r>
            <w:r>
              <w:rPr>
                <w:rFonts w:hint="eastAsia" w:ascii="宋体" w:hAnsi="宋体"/>
                <w:b/>
                <w:bCs/>
                <w:sz w:val="21"/>
                <w:szCs w:val="21"/>
                <w:lang w:eastAsia="zh-CN"/>
              </w:rPr>
              <w:t>（</w:t>
            </w:r>
            <w:r>
              <w:rPr>
                <w:rFonts w:hint="eastAsia" w:ascii="宋体" w:hAnsi="宋体"/>
                <w:b/>
                <w:bCs/>
                <w:sz w:val="21"/>
                <w:szCs w:val="21"/>
                <w:lang w:val="en-US" w:eastAsia="zh-CN"/>
              </w:rPr>
              <w:t>含管代、安全事务代表）</w:t>
            </w:r>
          </w:p>
        </w:tc>
        <w:tc>
          <w:tcPr>
            <w:tcW w:w="5829" w:type="dxa"/>
          </w:tcPr>
          <w:p>
            <w:pPr>
              <w:rPr>
                <w:rFonts w:hint="eastAsia" w:ascii="宋体" w:hAnsi="宋体" w:eastAsia="宋体" w:cs="新宋体"/>
                <w:sz w:val="21"/>
                <w:szCs w:val="21"/>
                <w:lang w:val="en-US" w:eastAsia="zh-CN"/>
              </w:rPr>
            </w:pPr>
            <w:r>
              <w:rPr>
                <w:rFonts w:hint="eastAsia" w:ascii="宋体" w:hAnsi="宋体" w:cs="新宋体"/>
                <w:sz w:val="21"/>
                <w:szCs w:val="21"/>
                <w:lang w:val="en-US" w:eastAsia="zh-CN"/>
              </w:rPr>
              <w:t>QMS：</w:t>
            </w:r>
            <w:r>
              <w:rPr>
                <w:rFonts w:hint="eastAsia" w:ascii="宋体" w:hAnsi="宋体" w:cs="新宋体"/>
                <w:sz w:val="21"/>
                <w:szCs w:val="21"/>
              </w:rPr>
              <w:t>4.1组织及其环境;4.2相关方需求与期望;4.3确定体系范围;4.4体系及其过程;5.1领导作用与承诺;5.2方针;5.3组织的角色、职责和权限；6.1应对风险和机遇的措施；6.2目标及其实现的策划；6.3变更的策划；</w:t>
            </w:r>
            <w:r>
              <w:rPr>
                <w:rFonts w:hint="eastAsia" w:ascii="宋体" w:hAnsi="宋体" w:cs="宋体"/>
                <w:sz w:val="21"/>
                <w:szCs w:val="21"/>
              </w:rPr>
              <w:t>7.1.1资源 总则；7.1.6组织知识；9.1.1监测、分析和评价总则；</w:t>
            </w:r>
            <w:r>
              <w:rPr>
                <w:rFonts w:hint="eastAsia" w:ascii="宋体" w:hAnsi="宋体" w:cs="新宋体"/>
                <w:sz w:val="21"/>
                <w:szCs w:val="21"/>
              </w:rPr>
              <w:t>9.3管理评审；10.1改进 总则；10.3持续改进</w:t>
            </w:r>
            <w:r>
              <w:rPr>
                <w:rFonts w:hint="eastAsia" w:ascii="宋体" w:hAnsi="宋体" w:cs="新宋体"/>
                <w:sz w:val="21"/>
                <w:szCs w:val="21"/>
                <w:lang w:val="en-US" w:eastAsia="zh-CN"/>
              </w:rPr>
              <w:t>；</w:t>
            </w:r>
          </w:p>
          <w:p>
            <w:pPr>
              <w:rPr>
                <w:rFonts w:hint="default" w:ascii="宋体" w:hAnsi="宋体" w:eastAsia="宋体" w:cs="新宋体"/>
                <w:sz w:val="21"/>
                <w:szCs w:val="21"/>
                <w:lang w:val="en-US" w:eastAsia="zh-CN"/>
              </w:rPr>
            </w:pPr>
          </w:p>
          <w:p>
            <w:pPr>
              <w:rPr>
                <w:rFonts w:hint="eastAsia" w:ascii="宋体" w:hAnsi="宋体" w:cs="新宋体"/>
                <w:sz w:val="21"/>
                <w:szCs w:val="21"/>
              </w:rPr>
            </w:pPr>
            <w:r>
              <w:rPr>
                <w:rFonts w:hint="eastAsia" w:ascii="宋体" w:hAnsi="宋体" w:cs="新宋体"/>
                <w:sz w:val="21"/>
                <w:szCs w:val="21"/>
              </w:rPr>
              <w:t>EMS</w:t>
            </w:r>
            <w:r>
              <w:rPr>
                <w:rFonts w:hint="eastAsia" w:ascii="宋体" w:hAnsi="宋体" w:cs="新宋体"/>
                <w:sz w:val="21"/>
                <w:szCs w:val="21"/>
                <w:lang w:eastAsia="zh-CN"/>
              </w:rPr>
              <w:t>：</w:t>
            </w:r>
            <w:r>
              <w:rPr>
                <w:rFonts w:hint="eastAsia" w:ascii="宋体" w:hAnsi="宋体" w:cs="新宋体"/>
                <w:sz w:val="21"/>
                <w:szCs w:val="21"/>
              </w:rPr>
              <w:t>4.1组织及其环境;4.2相关方需求与期望;4.3确定体系范围;4.4体系;5.1领导作用与承诺;5.2方针;5.3组织的角色、职责和权限；6.1.1策划总则；6.1.4措施的策划；6.2目标及其实现的策划；7.1资源；9.1.1监测、分析和评估总则；9.3管理评审；10.1改进 总则；10.3持续改进。</w:t>
            </w:r>
          </w:p>
          <w:p>
            <w:pPr>
              <w:pStyle w:val="9"/>
              <w:rPr>
                <w:rFonts w:hint="eastAsia"/>
              </w:rPr>
            </w:pPr>
          </w:p>
          <w:p>
            <w:pPr>
              <w:rPr>
                <w:rFonts w:hint="eastAsia" w:ascii="宋体" w:hAnsi="宋体" w:cs="新宋体"/>
                <w:sz w:val="21"/>
                <w:szCs w:val="21"/>
              </w:rPr>
            </w:pPr>
            <w:r>
              <w:rPr>
                <w:rFonts w:hint="eastAsia" w:ascii="宋体" w:hAnsi="宋体" w:cs="新宋体"/>
                <w:sz w:val="21"/>
                <w:szCs w:val="21"/>
                <w:lang w:val="en-US" w:eastAsia="zh-CN"/>
              </w:rPr>
              <w:t>OHSMS</w:t>
            </w:r>
            <w:r>
              <w:rPr>
                <w:rFonts w:hint="eastAsia" w:ascii="宋体" w:hAnsi="宋体" w:cs="新宋体"/>
                <w:sz w:val="21"/>
                <w:szCs w:val="21"/>
              </w:rPr>
              <w:t>：4.1组织及其环境;4.2相关方需求与期望;4.3确定体系范围;4.4体系;5.1领导作用与承诺;5.2方针;5.3组织的角色、职责和权限；5.4工作人员的协商和参与；6.1应对风险和机遇的措施；6.1.4措施的策划；6.2目标及其实现的策划；7.1资源；9.1监视、测量、分析和评价；9.3管理评审；；10.1改进 总则；10.3持续改进。</w:t>
            </w:r>
          </w:p>
          <w:p>
            <w:pPr>
              <w:snapToGrid w:val="0"/>
              <w:spacing w:line="240" w:lineRule="exact"/>
              <w:rPr>
                <w:rFonts w:ascii="宋体" w:hAnsi="宋体" w:cs="新宋体"/>
                <w:sz w:val="18"/>
                <w:szCs w:val="18"/>
              </w:rPr>
            </w:pPr>
          </w:p>
          <w:p>
            <w:pPr>
              <w:snapToGrid w:val="0"/>
              <w:spacing w:line="24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范</w:t>
            </w:r>
            <w:r>
              <w:rPr>
                <w:rFonts w:hint="eastAsia" w:ascii="宋体" w:hAnsi="宋体" w:eastAsia="宋体" w:cs="宋体"/>
                <w:color w:val="auto"/>
                <w:sz w:val="21"/>
                <w:szCs w:val="21"/>
                <w:highlight w:val="none"/>
              </w:rPr>
              <w:t>围的确认，资质的确认，管理体系变化情况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法律法规执行情况，重大质量事故，及顾客投诉和质量监督抽查情况，</w:t>
            </w:r>
            <w:r>
              <w:rPr>
                <w:rFonts w:hint="eastAsia" w:ascii="宋体" w:hAnsi="宋体" w:eastAsia="宋体" w:cs="宋体"/>
                <w:color w:val="auto"/>
                <w:sz w:val="21"/>
                <w:szCs w:val="21"/>
                <w:highlight w:val="none"/>
                <w:lang w:val="en-US" w:eastAsia="zh-CN"/>
              </w:rPr>
              <w:t>环境和职业健康</w:t>
            </w:r>
            <w:r>
              <w:rPr>
                <w:rFonts w:hint="eastAsia" w:ascii="宋体" w:hAnsi="宋体" w:eastAsia="宋体" w:cs="宋体"/>
                <w:color w:val="auto"/>
                <w:sz w:val="21"/>
                <w:szCs w:val="21"/>
                <w:highlight w:val="none"/>
              </w:rPr>
              <w:t>安全投诉，认证证书及标识使用情况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一阶段问题验证</w:t>
            </w:r>
            <w:r>
              <w:rPr>
                <w:rFonts w:hint="eastAsia" w:ascii="宋体" w:hAnsi="宋体" w:eastAsia="宋体" w:cs="宋体"/>
                <w:color w:val="auto"/>
                <w:sz w:val="21"/>
                <w:szCs w:val="21"/>
                <w:highlight w:val="none"/>
                <w:lang w:val="en-US" w:eastAsia="zh-CN"/>
              </w:rPr>
              <w:t>/上次不符合</w:t>
            </w:r>
            <w:r>
              <w:rPr>
                <w:rFonts w:hint="eastAsia" w:ascii="宋体" w:hAnsi="宋体" w:eastAsia="宋体" w:cs="宋体"/>
                <w:color w:val="auto"/>
                <w:sz w:val="21"/>
                <w:szCs w:val="21"/>
                <w:highlight w:val="none"/>
              </w:rPr>
              <w:t>验证。</w:t>
            </w:r>
          </w:p>
          <w:p>
            <w:pPr>
              <w:snapToGrid w:val="0"/>
              <w:spacing w:line="240" w:lineRule="exact"/>
              <w:rPr>
                <w:rFonts w:ascii="宋体" w:hAnsi="宋体" w:cs="新宋体"/>
                <w:sz w:val="18"/>
                <w:szCs w:val="18"/>
              </w:rPr>
            </w:pPr>
          </w:p>
        </w:tc>
        <w:tc>
          <w:tcPr>
            <w:tcW w:w="906" w:type="dxa"/>
            <w:tcBorders>
              <w:right w:val="single" w:color="auto" w:sz="8" w:space="0"/>
            </w:tcBorders>
          </w:tcPr>
          <w:p>
            <w:pPr>
              <w:snapToGrid w:val="0"/>
              <w:spacing w:line="320" w:lineRule="exact"/>
              <w:rPr>
                <w:rFonts w:hint="eastAsia" w:ascii="宋体" w:hAnsi="宋体"/>
                <w:b/>
                <w:bCs/>
                <w:sz w:val="18"/>
                <w:szCs w:val="18"/>
              </w:rPr>
            </w:pPr>
            <w:r>
              <w:rPr>
                <w:rFonts w:hint="eastAsia" w:ascii="宋体" w:hAnsi="宋体"/>
                <w:b/>
                <w:bCs/>
                <w:sz w:val="18"/>
                <w:szCs w:val="18"/>
              </w:rPr>
              <w:t>冉景洲</w:t>
            </w:r>
          </w:p>
          <w:p>
            <w:pPr>
              <w:snapToGrid w:val="0"/>
              <w:spacing w:line="320" w:lineRule="exact"/>
              <w:rPr>
                <w:rFonts w:hint="eastAsia" w:ascii="宋体" w:hAnsi="宋体" w:eastAsia="宋体"/>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1258" w:type="dxa"/>
            <w:vMerge w:val="continue"/>
            <w:tcBorders>
              <w:left w:val="single" w:color="auto" w:sz="8" w:space="0"/>
            </w:tcBorders>
          </w:tcPr>
          <w:p>
            <w:pPr>
              <w:snapToGrid w:val="0"/>
              <w:spacing w:line="320" w:lineRule="exact"/>
              <w:rPr>
                <w:rFonts w:ascii="宋体" w:hAnsi="宋体"/>
                <w:b/>
                <w:bCs/>
                <w:sz w:val="21"/>
                <w:szCs w:val="21"/>
              </w:rPr>
            </w:pPr>
          </w:p>
        </w:tc>
        <w:tc>
          <w:tcPr>
            <w:tcW w:w="1392" w:type="dxa"/>
          </w:tcPr>
          <w:p>
            <w:pPr>
              <w:snapToGrid w:val="0"/>
              <w:spacing w:line="320" w:lineRule="exact"/>
              <w:rPr>
                <w:rFonts w:ascii="宋体" w:hAnsi="宋体"/>
                <w:b/>
                <w:bCs/>
                <w:sz w:val="21"/>
                <w:szCs w:val="21"/>
              </w:rPr>
            </w:pPr>
            <w:r>
              <w:rPr>
                <w:rFonts w:hint="eastAsia" w:ascii="宋体" w:hAnsi="宋体"/>
                <w:b/>
                <w:bCs/>
                <w:sz w:val="21"/>
                <w:szCs w:val="21"/>
                <w:lang w:val="en-US" w:eastAsia="zh-CN"/>
              </w:rPr>
              <w:t>9</w:t>
            </w:r>
            <w:r>
              <w:rPr>
                <w:rFonts w:hint="eastAsia" w:ascii="宋体" w:hAnsi="宋体"/>
                <w:b/>
                <w:bCs/>
                <w:sz w:val="21"/>
                <w:szCs w:val="21"/>
              </w:rPr>
              <w:t>:</w:t>
            </w:r>
            <w:r>
              <w:rPr>
                <w:rFonts w:hint="eastAsia" w:ascii="宋体" w:hAnsi="宋体"/>
                <w:b/>
                <w:bCs/>
                <w:sz w:val="21"/>
                <w:szCs w:val="21"/>
                <w:lang w:val="en-US" w:eastAsia="zh-CN"/>
              </w:rPr>
              <w:t>0</w:t>
            </w:r>
            <w:r>
              <w:rPr>
                <w:rFonts w:hint="eastAsia" w:ascii="宋体" w:hAnsi="宋体"/>
                <w:b/>
                <w:bCs/>
                <w:sz w:val="21"/>
                <w:szCs w:val="21"/>
              </w:rPr>
              <w:t>0-1</w:t>
            </w:r>
            <w:r>
              <w:rPr>
                <w:rFonts w:hint="eastAsia" w:ascii="宋体" w:hAnsi="宋体"/>
                <w:b/>
                <w:bCs/>
                <w:sz w:val="21"/>
                <w:szCs w:val="21"/>
                <w:lang w:val="en-US" w:eastAsia="zh-CN"/>
              </w:rPr>
              <w:t>2</w:t>
            </w:r>
            <w:r>
              <w:rPr>
                <w:rFonts w:hint="eastAsia" w:ascii="宋体" w:hAnsi="宋体"/>
                <w:b/>
                <w:bCs/>
                <w:sz w:val="21"/>
                <w:szCs w:val="21"/>
              </w:rPr>
              <w:t>:00</w:t>
            </w:r>
          </w:p>
          <w:p>
            <w:pPr>
              <w:snapToGrid w:val="0"/>
              <w:spacing w:line="320" w:lineRule="exact"/>
              <w:rPr>
                <w:rFonts w:hint="default" w:ascii="宋体" w:hAnsi="宋体"/>
                <w:b/>
                <w:bCs/>
                <w:sz w:val="21"/>
                <w:szCs w:val="21"/>
                <w:lang w:val="en-US" w:eastAsia="zh-CN"/>
              </w:rPr>
            </w:pPr>
          </w:p>
        </w:tc>
        <w:tc>
          <w:tcPr>
            <w:tcW w:w="992" w:type="dxa"/>
          </w:tcPr>
          <w:p>
            <w:pPr>
              <w:spacing w:line="300" w:lineRule="exact"/>
              <w:rPr>
                <w:rFonts w:ascii="宋体" w:hAnsi="宋体" w:cs="新宋体"/>
                <w:sz w:val="21"/>
                <w:szCs w:val="21"/>
              </w:rPr>
            </w:pPr>
            <w:r>
              <w:rPr>
                <w:rFonts w:hint="eastAsia" w:ascii="宋体" w:hAnsi="宋体" w:cs="新宋体"/>
                <w:sz w:val="21"/>
                <w:szCs w:val="21"/>
                <w:lang w:val="en-US" w:eastAsia="zh-CN"/>
              </w:rPr>
              <w:t>开发部</w:t>
            </w:r>
          </w:p>
        </w:tc>
        <w:tc>
          <w:tcPr>
            <w:tcW w:w="5829" w:type="dxa"/>
          </w:tcPr>
          <w:p>
            <w:pPr>
              <w:snapToGrid w:val="0"/>
              <w:spacing w:line="240" w:lineRule="exact"/>
              <w:rPr>
                <w:rFonts w:hint="eastAsia" w:ascii="宋体" w:hAnsi="宋体" w:cs="宋体"/>
                <w:sz w:val="21"/>
                <w:szCs w:val="21"/>
                <w:lang w:val="en-US" w:eastAsia="zh-CN"/>
              </w:rPr>
            </w:pPr>
          </w:p>
          <w:p>
            <w:pPr>
              <w:snapToGrid w:val="0"/>
              <w:spacing w:line="240" w:lineRule="exact"/>
              <w:rPr>
                <w:rFonts w:hint="eastAsia" w:ascii="宋体" w:hAnsi="宋体" w:cs="宋体"/>
                <w:sz w:val="21"/>
                <w:szCs w:val="21"/>
              </w:rPr>
            </w:pPr>
            <w:r>
              <w:rPr>
                <w:rFonts w:hint="eastAsia" w:ascii="宋体" w:hAnsi="宋体" w:cs="宋体"/>
                <w:sz w:val="21"/>
                <w:szCs w:val="21"/>
                <w:lang w:val="en-US" w:eastAsia="zh-CN"/>
              </w:rPr>
              <w:t>QM</w:t>
            </w:r>
            <w:r>
              <w:rPr>
                <w:rFonts w:hint="eastAsia" w:ascii="宋体" w:hAnsi="宋体" w:cs="宋体"/>
                <w:sz w:val="21"/>
                <w:szCs w:val="21"/>
              </w:rPr>
              <w:t>S</w:t>
            </w:r>
            <w:r>
              <w:rPr>
                <w:rFonts w:hint="eastAsia" w:ascii="宋体" w:hAnsi="宋体" w:cs="宋体"/>
                <w:sz w:val="21"/>
                <w:szCs w:val="21"/>
                <w:lang w:eastAsia="zh-CN"/>
              </w:rPr>
              <w:t>：</w:t>
            </w:r>
            <w:r>
              <w:rPr>
                <w:rFonts w:hint="eastAsia" w:ascii="宋体" w:hAnsi="宋体" w:cs="新宋体"/>
                <w:sz w:val="21"/>
                <w:szCs w:val="21"/>
              </w:rPr>
              <w:t>5.3组织的角色、职责和权限；6.2质量目标及其实现的策划； 7.1.5监视和测量资源；8.1运行策划和控制</w:t>
            </w:r>
            <w:r>
              <w:rPr>
                <w:rFonts w:hint="eastAsia" w:ascii="宋体" w:hAnsi="宋体" w:cs="新宋体"/>
                <w:sz w:val="21"/>
                <w:szCs w:val="21"/>
                <w:lang w:eastAsia="zh-CN"/>
              </w:rPr>
              <w:t>；</w:t>
            </w:r>
            <w:r>
              <w:rPr>
                <w:rFonts w:hint="eastAsia" w:ascii="宋体" w:hAnsi="宋体" w:cs="新宋体"/>
                <w:sz w:val="21"/>
                <w:szCs w:val="21"/>
              </w:rPr>
              <w:t>8.3设计开发控制；8.5.1生产和服务提供的控制</w:t>
            </w:r>
            <w:r>
              <w:rPr>
                <w:rFonts w:hint="eastAsia" w:ascii="宋体" w:hAnsi="宋体" w:cs="新宋体"/>
                <w:sz w:val="21"/>
                <w:szCs w:val="21"/>
                <w:lang w:eastAsia="zh-CN"/>
              </w:rPr>
              <w:t>（</w:t>
            </w:r>
            <w:r>
              <w:rPr>
                <w:rFonts w:hint="eastAsia" w:ascii="宋体" w:hAnsi="宋体" w:cs="新宋体"/>
                <w:sz w:val="21"/>
                <w:szCs w:val="21"/>
              </w:rPr>
              <w:t>计算机软件开发</w:t>
            </w:r>
            <w:r>
              <w:rPr>
                <w:rFonts w:hint="eastAsia" w:ascii="宋体" w:hAnsi="宋体" w:cs="新宋体"/>
                <w:sz w:val="21"/>
                <w:szCs w:val="21"/>
                <w:lang w:eastAsia="zh-CN"/>
              </w:rPr>
              <w:t>）</w:t>
            </w:r>
            <w:r>
              <w:rPr>
                <w:rFonts w:hint="eastAsia" w:ascii="宋体" w:hAnsi="宋体" w:cs="新宋体"/>
                <w:sz w:val="21"/>
                <w:szCs w:val="21"/>
                <w:lang w:val="en-US" w:eastAsia="zh-CN"/>
              </w:rPr>
              <w:t>；</w:t>
            </w:r>
            <w:r>
              <w:rPr>
                <w:rFonts w:hint="eastAsia" w:ascii="宋体" w:hAnsi="宋体" w:cs="宋体"/>
                <w:sz w:val="21"/>
                <w:szCs w:val="21"/>
              </w:rPr>
              <w:t>8.5.2标识和可追溯性；8.5.3顾客或外部供方的财产；8.5.4防护；</w:t>
            </w:r>
            <w:r>
              <w:rPr>
                <w:rFonts w:hint="eastAsia" w:ascii="宋体" w:hAnsi="宋体" w:cs="新宋体"/>
                <w:sz w:val="21"/>
                <w:szCs w:val="21"/>
              </w:rPr>
              <w:t>8.5.6更改控制;8.6产品和服务放行</w:t>
            </w:r>
            <w:r>
              <w:rPr>
                <w:rFonts w:hint="eastAsia" w:ascii="宋体" w:hAnsi="宋体" w:cs="新宋体"/>
                <w:sz w:val="21"/>
                <w:szCs w:val="21"/>
                <w:lang w:eastAsia="zh-CN"/>
              </w:rPr>
              <w:t>（</w:t>
            </w:r>
            <w:r>
              <w:rPr>
                <w:rFonts w:hint="eastAsia" w:ascii="宋体" w:hAnsi="宋体" w:cs="新宋体"/>
                <w:sz w:val="21"/>
                <w:szCs w:val="21"/>
              </w:rPr>
              <w:t>计算机软件开发</w:t>
            </w:r>
            <w:r>
              <w:rPr>
                <w:rFonts w:hint="eastAsia" w:ascii="宋体" w:hAnsi="宋体" w:cs="新宋体"/>
                <w:sz w:val="21"/>
                <w:szCs w:val="21"/>
                <w:lang w:eastAsia="zh-CN"/>
              </w:rPr>
              <w:t>）</w:t>
            </w:r>
            <w:r>
              <w:rPr>
                <w:rFonts w:hint="eastAsia" w:ascii="宋体" w:hAnsi="宋体" w:cs="新宋体"/>
                <w:sz w:val="21"/>
                <w:szCs w:val="21"/>
              </w:rPr>
              <w:t>；8.7不合格输出的控制；</w:t>
            </w:r>
          </w:p>
          <w:p>
            <w:pPr>
              <w:pStyle w:val="9"/>
            </w:pPr>
          </w:p>
        </w:tc>
        <w:tc>
          <w:tcPr>
            <w:tcW w:w="906" w:type="dxa"/>
            <w:tcBorders>
              <w:right w:val="single" w:color="auto" w:sz="8" w:space="0"/>
            </w:tcBorders>
          </w:tcPr>
          <w:p>
            <w:pPr>
              <w:snapToGrid w:val="0"/>
              <w:spacing w:line="320" w:lineRule="exact"/>
              <w:rPr>
                <w:rFonts w:hint="default" w:ascii="宋体" w:hAnsi="宋体" w:eastAsia="宋体"/>
                <w:b/>
                <w:bCs/>
                <w:sz w:val="18"/>
                <w:szCs w:val="18"/>
                <w:lang w:val="en-US" w:eastAsia="zh-CN"/>
              </w:rPr>
            </w:pPr>
            <w:r>
              <w:rPr>
                <w:rFonts w:hint="eastAsia" w:ascii="宋体" w:hAnsi="宋体"/>
                <w:b/>
                <w:bCs/>
                <w:sz w:val="18"/>
                <w:szCs w:val="18"/>
                <w:lang w:val="en-US" w:eastAsia="zh-CN"/>
              </w:rPr>
              <w:t>张心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jc w:val="center"/>
        </w:trPr>
        <w:tc>
          <w:tcPr>
            <w:tcW w:w="1258" w:type="dxa"/>
            <w:vMerge w:val="continue"/>
            <w:tcBorders>
              <w:left w:val="single" w:color="auto" w:sz="8" w:space="0"/>
            </w:tcBorders>
          </w:tcPr>
          <w:p>
            <w:pPr>
              <w:snapToGrid w:val="0"/>
              <w:spacing w:line="320" w:lineRule="exact"/>
              <w:rPr>
                <w:rFonts w:ascii="宋体" w:hAnsi="宋体"/>
                <w:b/>
                <w:bCs/>
                <w:sz w:val="21"/>
                <w:szCs w:val="21"/>
              </w:rPr>
            </w:pPr>
          </w:p>
        </w:tc>
        <w:tc>
          <w:tcPr>
            <w:tcW w:w="1392" w:type="dxa"/>
          </w:tcPr>
          <w:p>
            <w:pPr>
              <w:snapToGrid w:val="0"/>
              <w:spacing w:line="320" w:lineRule="exact"/>
              <w:rPr>
                <w:rFonts w:ascii="宋体" w:hAnsi="宋体"/>
                <w:b/>
                <w:bCs/>
                <w:sz w:val="21"/>
                <w:szCs w:val="21"/>
              </w:rPr>
            </w:pPr>
            <w:r>
              <w:rPr>
                <w:rFonts w:hint="eastAsia" w:ascii="宋体" w:hAnsi="宋体"/>
                <w:b/>
                <w:bCs/>
                <w:sz w:val="21"/>
                <w:szCs w:val="21"/>
                <w:lang w:val="en-US" w:eastAsia="zh-CN"/>
              </w:rPr>
              <w:t>9</w:t>
            </w:r>
            <w:r>
              <w:rPr>
                <w:rFonts w:hint="eastAsia" w:ascii="宋体" w:hAnsi="宋体"/>
                <w:b/>
                <w:bCs/>
                <w:sz w:val="21"/>
                <w:szCs w:val="21"/>
              </w:rPr>
              <w:t>:</w:t>
            </w:r>
            <w:r>
              <w:rPr>
                <w:rFonts w:hint="eastAsia" w:ascii="宋体" w:hAnsi="宋体"/>
                <w:b/>
                <w:bCs/>
                <w:sz w:val="21"/>
                <w:szCs w:val="21"/>
                <w:lang w:val="en-US" w:eastAsia="zh-CN"/>
              </w:rPr>
              <w:t>0</w:t>
            </w:r>
            <w:r>
              <w:rPr>
                <w:rFonts w:hint="eastAsia" w:ascii="宋体" w:hAnsi="宋体"/>
                <w:b/>
                <w:bCs/>
                <w:sz w:val="21"/>
                <w:szCs w:val="21"/>
              </w:rPr>
              <w:t>0-1</w:t>
            </w:r>
            <w:r>
              <w:rPr>
                <w:rFonts w:hint="eastAsia" w:ascii="宋体" w:hAnsi="宋体"/>
                <w:b/>
                <w:bCs/>
                <w:sz w:val="21"/>
                <w:szCs w:val="21"/>
                <w:lang w:val="en-US" w:eastAsia="zh-CN"/>
              </w:rPr>
              <w:t>2</w:t>
            </w:r>
            <w:r>
              <w:rPr>
                <w:rFonts w:hint="eastAsia" w:ascii="宋体" w:hAnsi="宋体"/>
                <w:b/>
                <w:bCs/>
                <w:sz w:val="21"/>
                <w:szCs w:val="21"/>
              </w:rPr>
              <w:t>:00</w:t>
            </w:r>
          </w:p>
          <w:p>
            <w:pPr>
              <w:snapToGrid w:val="0"/>
              <w:spacing w:line="320" w:lineRule="exact"/>
              <w:rPr>
                <w:rFonts w:hint="default" w:ascii="宋体" w:hAnsi="宋体"/>
                <w:b/>
                <w:bCs/>
                <w:sz w:val="21"/>
                <w:szCs w:val="21"/>
                <w:lang w:val="en-US" w:eastAsia="zh-CN"/>
              </w:rPr>
            </w:pPr>
          </w:p>
        </w:tc>
        <w:tc>
          <w:tcPr>
            <w:tcW w:w="992" w:type="dxa"/>
          </w:tcPr>
          <w:p>
            <w:pPr>
              <w:spacing w:line="300" w:lineRule="exact"/>
              <w:rPr>
                <w:rFonts w:hint="eastAsia" w:ascii="宋体" w:hAnsi="宋体" w:cs="新宋体"/>
                <w:sz w:val="21"/>
                <w:szCs w:val="21"/>
                <w:lang w:val="en-US" w:eastAsia="zh-CN"/>
              </w:rPr>
            </w:pPr>
            <w:r>
              <w:rPr>
                <w:rFonts w:hint="eastAsia" w:ascii="宋体" w:hAnsi="宋体" w:cs="新宋体"/>
                <w:sz w:val="21"/>
                <w:szCs w:val="21"/>
                <w:lang w:val="en-US" w:eastAsia="zh-CN"/>
              </w:rPr>
              <w:t>开发部</w:t>
            </w:r>
          </w:p>
        </w:tc>
        <w:tc>
          <w:tcPr>
            <w:tcW w:w="5829" w:type="dxa"/>
            <w:vAlign w:val="top"/>
          </w:tcPr>
          <w:p>
            <w:pPr>
              <w:snapToGrid w:val="0"/>
              <w:spacing w:line="240" w:lineRule="exact"/>
              <w:rPr>
                <w:rFonts w:hint="eastAsia" w:ascii="宋体" w:hAnsi="宋体" w:cs="宋体"/>
                <w:sz w:val="21"/>
                <w:szCs w:val="21"/>
              </w:rPr>
            </w:pPr>
          </w:p>
          <w:p>
            <w:pPr>
              <w:snapToGrid w:val="0"/>
              <w:spacing w:line="240" w:lineRule="exact"/>
              <w:rPr>
                <w:rFonts w:hint="eastAsia" w:ascii="宋体" w:hAnsi="宋体" w:cs="宋体"/>
                <w:sz w:val="21"/>
                <w:szCs w:val="21"/>
                <w:lang w:val="en-US" w:eastAsia="zh-CN"/>
              </w:rPr>
            </w:pPr>
            <w:r>
              <w:rPr>
                <w:rFonts w:hint="eastAsia" w:ascii="宋体" w:hAnsi="宋体" w:cs="宋体"/>
                <w:sz w:val="21"/>
                <w:szCs w:val="21"/>
              </w:rPr>
              <w:t>EMS</w:t>
            </w:r>
            <w:r>
              <w:rPr>
                <w:rFonts w:hint="eastAsia" w:ascii="宋体" w:hAnsi="宋体" w:cs="宋体"/>
                <w:sz w:val="21"/>
                <w:szCs w:val="21"/>
                <w:lang w:eastAsia="zh-CN"/>
              </w:rPr>
              <w:t>：</w:t>
            </w:r>
            <w:r>
              <w:rPr>
                <w:rFonts w:hint="eastAsia" w:ascii="宋体" w:hAnsi="宋体" w:cs="宋体"/>
                <w:sz w:val="21"/>
                <w:szCs w:val="21"/>
              </w:rPr>
              <w:t>5.3组织的角色、职责和权限、6.2目标及其达成的策划</w:t>
            </w:r>
            <w:r>
              <w:rPr>
                <w:rFonts w:hint="eastAsia" w:ascii="宋体" w:hAnsi="宋体" w:cs="宋体"/>
                <w:sz w:val="21"/>
                <w:szCs w:val="21"/>
                <w:lang w:eastAsia="zh-CN"/>
              </w:rPr>
              <w:t>、</w:t>
            </w:r>
            <w:r>
              <w:rPr>
                <w:rFonts w:hint="eastAsia" w:ascii="宋体" w:hAnsi="宋体" w:cs="宋体"/>
                <w:sz w:val="21"/>
                <w:szCs w:val="21"/>
              </w:rPr>
              <w:t>6.1.2环境因素；7.4沟通；8.1运行策划和控制；8.2应急准备和响应</w:t>
            </w:r>
            <w:r>
              <w:rPr>
                <w:rFonts w:hint="eastAsia" w:ascii="宋体" w:hAnsi="宋体" w:cs="宋体"/>
                <w:sz w:val="21"/>
                <w:szCs w:val="21"/>
                <w:lang w:val="en-US" w:eastAsia="zh-CN"/>
              </w:rPr>
              <w:t>；</w:t>
            </w:r>
          </w:p>
          <w:p>
            <w:pPr>
              <w:snapToGrid w:val="0"/>
              <w:spacing w:line="240" w:lineRule="exact"/>
              <w:rPr>
                <w:rFonts w:hint="eastAsia" w:ascii="宋体" w:hAnsi="宋体" w:cs="宋体"/>
                <w:sz w:val="21"/>
                <w:szCs w:val="21"/>
                <w:lang w:val="en-US" w:eastAsia="zh-CN"/>
              </w:rPr>
            </w:pPr>
          </w:p>
          <w:p>
            <w:pPr>
              <w:snapToGrid w:val="0"/>
              <w:spacing w:line="240" w:lineRule="exact"/>
              <w:rPr>
                <w:rFonts w:hint="eastAsia" w:ascii="宋体" w:hAnsi="宋体" w:cs="宋体"/>
                <w:sz w:val="21"/>
                <w:szCs w:val="21"/>
              </w:rPr>
            </w:pPr>
            <w:r>
              <w:rPr>
                <w:rFonts w:hint="eastAsia" w:ascii="宋体" w:hAnsi="宋体" w:cs="宋体"/>
                <w:sz w:val="21"/>
                <w:szCs w:val="21"/>
                <w:lang w:val="en-US" w:eastAsia="zh-CN"/>
              </w:rPr>
              <w:t>OHSMS</w:t>
            </w:r>
            <w:r>
              <w:rPr>
                <w:rFonts w:hint="eastAsia" w:ascii="宋体" w:hAnsi="宋体" w:cs="宋体"/>
                <w:sz w:val="21"/>
                <w:szCs w:val="21"/>
              </w:rPr>
              <w:t>：5.3组织的角色、职责和权限；6.2质量目标及其实现的策划；6.1.2危险源辨识和职业安全风险评价；7.4信息和沟通；8.1运行策划和控制；8.2应急准备和响应；</w:t>
            </w:r>
          </w:p>
          <w:p>
            <w:pPr>
              <w:pStyle w:val="9"/>
            </w:pPr>
          </w:p>
        </w:tc>
        <w:tc>
          <w:tcPr>
            <w:tcW w:w="906" w:type="dxa"/>
            <w:tcBorders>
              <w:right w:val="single" w:color="auto" w:sz="8" w:space="0"/>
            </w:tcBorders>
            <w:vAlign w:val="top"/>
          </w:tcPr>
          <w:p>
            <w:pPr>
              <w:snapToGrid w:val="0"/>
              <w:spacing w:line="320" w:lineRule="exact"/>
              <w:rPr>
                <w:rFonts w:hint="eastAsia" w:ascii="宋体" w:hAnsi="宋体"/>
                <w:b/>
                <w:bCs/>
                <w:sz w:val="18"/>
                <w:szCs w:val="18"/>
                <w:lang w:eastAsia="zh-CN"/>
              </w:rPr>
            </w:pPr>
            <w:r>
              <w:rPr>
                <w:rFonts w:hint="eastAsia" w:ascii="宋体" w:hAnsi="宋体"/>
                <w:b/>
                <w:bCs/>
                <w:sz w:val="18"/>
                <w:szCs w:val="18"/>
                <w:lang w:eastAsia="zh-CN"/>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4" w:hRule="atLeast"/>
          <w:jc w:val="center"/>
        </w:trPr>
        <w:tc>
          <w:tcPr>
            <w:tcW w:w="1258" w:type="dxa"/>
            <w:vMerge w:val="continue"/>
            <w:tcBorders>
              <w:left w:val="single" w:color="auto" w:sz="8" w:space="0"/>
            </w:tcBorders>
          </w:tcPr>
          <w:p>
            <w:pPr>
              <w:snapToGrid w:val="0"/>
              <w:spacing w:line="320" w:lineRule="exact"/>
              <w:rPr>
                <w:rFonts w:ascii="宋体" w:hAnsi="宋体"/>
                <w:b/>
                <w:bCs/>
                <w:sz w:val="21"/>
                <w:szCs w:val="21"/>
              </w:rPr>
            </w:pPr>
          </w:p>
        </w:tc>
        <w:tc>
          <w:tcPr>
            <w:tcW w:w="1392" w:type="dxa"/>
          </w:tcPr>
          <w:p>
            <w:pPr>
              <w:snapToGrid w:val="0"/>
              <w:spacing w:line="320" w:lineRule="exact"/>
              <w:rPr>
                <w:rFonts w:ascii="宋体" w:hAnsi="宋体"/>
                <w:b/>
                <w:bCs/>
                <w:sz w:val="21"/>
                <w:szCs w:val="21"/>
              </w:rPr>
            </w:pPr>
            <w:r>
              <w:rPr>
                <w:rFonts w:hint="eastAsia" w:ascii="宋体" w:hAnsi="宋体"/>
                <w:b/>
                <w:bCs/>
                <w:sz w:val="21"/>
                <w:szCs w:val="21"/>
                <w:lang w:val="en-US" w:eastAsia="zh-CN"/>
              </w:rPr>
              <w:t>12</w:t>
            </w:r>
            <w:r>
              <w:rPr>
                <w:rFonts w:hint="eastAsia" w:ascii="宋体" w:hAnsi="宋体"/>
                <w:b/>
                <w:bCs/>
                <w:sz w:val="21"/>
                <w:szCs w:val="21"/>
              </w:rPr>
              <w:t>:30-1</w:t>
            </w:r>
            <w:r>
              <w:rPr>
                <w:rFonts w:hint="eastAsia" w:ascii="宋体" w:hAnsi="宋体"/>
                <w:b/>
                <w:bCs/>
                <w:sz w:val="21"/>
                <w:szCs w:val="21"/>
                <w:lang w:val="en-US" w:eastAsia="zh-CN"/>
              </w:rPr>
              <w:t>6</w:t>
            </w:r>
            <w:r>
              <w:rPr>
                <w:rFonts w:hint="eastAsia" w:ascii="宋体" w:hAnsi="宋体"/>
                <w:b/>
                <w:bCs/>
                <w:sz w:val="21"/>
                <w:szCs w:val="21"/>
              </w:rPr>
              <w:t>:00</w:t>
            </w:r>
          </w:p>
          <w:p>
            <w:pPr>
              <w:snapToGrid w:val="0"/>
              <w:spacing w:line="320" w:lineRule="exact"/>
              <w:rPr>
                <w:rFonts w:ascii="宋体" w:hAnsi="宋体"/>
                <w:b/>
                <w:bCs/>
                <w:sz w:val="21"/>
                <w:szCs w:val="21"/>
              </w:rPr>
            </w:pPr>
          </w:p>
        </w:tc>
        <w:tc>
          <w:tcPr>
            <w:tcW w:w="992" w:type="dxa"/>
          </w:tcPr>
          <w:p>
            <w:pPr>
              <w:spacing w:line="300" w:lineRule="exact"/>
              <w:rPr>
                <w:rFonts w:ascii="宋体" w:hAnsi="宋体"/>
                <w:b/>
                <w:bCs/>
                <w:sz w:val="21"/>
                <w:szCs w:val="21"/>
              </w:rPr>
            </w:pPr>
            <w:r>
              <w:rPr>
                <w:rFonts w:hint="eastAsia" w:ascii="宋体" w:hAnsi="宋体" w:cs="新宋体"/>
                <w:sz w:val="21"/>
                <w:szCs w:val="21"/>
              </w:rPr>
              <w:t>行政部（含财务）</w:t>
            </w:r>
          </w:p>
        </w:tc>
        <w:tc>
          <w:tcPr>
            <w:tcW w:w="5829" w:type="dxa"/>
          </w:tcPr>
          <w:p>
            <w:pPr>
              <w:snapToGrid w:val="0"/>
              <w:spacing w:line="240" w:lineRule="exact"/>
              <w:rPr>
                <w:rFonts w:hint="eastAsia" w:ascii="宋体" w:hAnsi="宋体" w:eastAsia="宋体" w:cs="宋体"/>
                <w:sz w:val="21"/>
                <w:szCs w:val="21"/>
                <w:lang w:val="en-US" w:eastAsia="zh-CN"/>
              </w:rPr>
            </w:pPr>
          </w:p>
          <w:p>
            <w:pPr>
              <w:snapToGrid w:val="0"/>
              <w:spacing w:line="2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QMS：</w:t>
            </w:r>
            <w:r>
              <w:rPr>
                <w:rFonts w:hint="eastAsia" w:ascii="宋体" w:hAnsi="宋体" w:eastAsia="宋体" w:cs="宋体"/>
                <w:sz w:val="21"/>
                <w:szCs w:val="21"/>
                <w:lang w:eastAsia="zh-CN"/>
              </w:rPr>
              <w:t>5.3组织的角色、职责和权限；6.2质量目标及其实现的策划；7.1.3基础设施；7.1.4运作环境；</w:t>
            </w:r>
            <w:r>
              <w:rPr>
                <w:rFonts w:hint="eastAsia" w:ascii="宋体" w:hAnsi="宋体" w:cs="宋体"/>
                <w:sz w:val="21"/>
                <w:szCs w:val="21"/>
              </w:rPr>
              <w:t>7.2能力；7.3意识；7.4沟通；7.5文件化信息；</w:t>
            </w:r>
            <w:r>
              <w:rPr>
                <w:rFonts w:hint="eastAsia" w:ascii="宋体" w:hAnsi="宋体" w:eastAsia="宋体" w:cs="宋体"/>
                <w:sz w:val="21"/>
                <w:szCs w:val="21"/>
                <w:lang w:eastAsia="zh-CN"/>
              </w:rPr>
              <w:t>9.1.3分析和评价；9.2内部审核</w:t>
            </w:r>
            <w:r>
              <w:rPr>
                <w:rFonts w:hint="eastAsia" w:ascii="宋体" w:hAnsi="宋体" w:eastAsia="宋体" w:cs="宋体"/>
                <w:sz w:val="21"/>
                <w:szCs w:val="21"/>
                <w:lang w:val="en-US" w:eastAsia="zh-CN"/>
              </w:rPr>
              <w:t>；</w:t>
            </w:r>
            <w:r>
              <w:rPr>
                <w:rFonts w:hint="eastAsia" w:ascii="宋体" w:hAnsi="宋体" w:cs="新宋体"/>
                <w:sz w:val="21"/>
                <w:szCs w:val="21"/>
              </w:rPr>
              <w:t>10.2不合格和纠正措施</w:t>
            </w:r>
            <w:r>
              <w:rPr>
                <w:rFonts w:hint="eastAsia" w:ascii="宋体" w:hAnsi="宋体" w:cs="新宋体"/>
                <w:sz w:val="21"/>
                <w:szCs w:val="21"/>
                <w:lang w:val="en-US" w:eastAsia="zh-CN"/>
              </w:rPr>
              <w:t>；</w:t>
            </w:r>
          </w:p>
          <w:p>
            <w:pPr>
              <w:pStyle w:val="9"/>
              <w:rPr>
                <w:rFonts w:hint="default"/>
                <w:lang w:val="en-US" w:eastAsia="zh-CN"/>
              </w:rPr>
            </w:pPr>
          </w:p>
          <w:p>
            <w:pPr>
              <w:snapToGrid w:val="0"/>
              <w:spacing w:line="240" w:lineRule="exact"/>
              <w:rPr>
                <w:rFonts w:hint="eastAsia" w:ascii="宋体" w:hAnsi="宋体" w:cs="宋体"/>
                <w:sz w:val="21"/>
                <w:szCs w:val="21"/>
              </w:rPr>
            </w:pPr>
            <w:r>
              <w:rPr>
                <w:rFonts w:hint="eastAsia" w:ascii="宋体" w:hAnsi="宋体" w:cs="宋体"/>
                <w:sz w:val="21"/>
                <w:szCs w:val="21"/>
              </w:rPr>
              <w:t>EMS</w:t>
            </w:r>
            <w:r>
              <w:rPr>
                <w:rFonts w:hint="eastAsia" w:ascii="宋体" w:hAnsi="宋体" w:cs="宋体"/>
                <w:sz w:val="21"/>
                <w:szCs w:val="21"/>
                <w:lang w:eastAsia="zh-CN"/>
              </w:rPr>
              <w:t>：</w:t>
            </w:r>
            <w:r>
              <w:rPr>
                <w:rFonts w:hint="eastAsia" w:ascii="宋体" w:hAnsi="宋体" w:cs="宋体"/>
                <w:sz w:val="21"/>
                <w:szCs w:val="21"/>
              </w:rPr>
              <w:t>5.3组织的角色、职责和权限;6.1.2环境因素；6.1.3合规义务；6.2目标及其达成的策划；7.2能力；7.3意识；7.4沟通；7.5文件化信息； 8.1运行策划和控制；8.2应急准备和响应；9.1监视、测量、分析与评估；9.1.2符合性评估；9.2内部审核； 10.2不符合和纠正措施/EMS运行控制相关财务支出证据。</w:t>
            </w:r>
          </w:p>
          <w:p>
            <w:pPr>
              <w:pStyle w:val="9"/>
              <w:rPr>
                <w:rFonts w:hint="eastAsia"/>
              </w:rPr>
            </w:pPr>
          </w:p>
          <w:p>
            <w:pPr>
              <w:snapToGrid w:val="0"/>
              <w:spacing w:line="240" w:lineRule="exact"/>
              <w:rPr>
                <w:rFonts w:hint="eastAsia" w:ascii="宋体" w:hAnsi="宋体" w:cs="新宋体"/>
                <w:sz w:val="18"/>
                <w:szCs w:val="18"/>
              </w:rPr>
            </w:pPr>
            <w:r>
              <w:rPr>
                <w:rFonts w:hint="eastAsia" w:ascii="宋体" w:hAnsi="宋体" w:cs="宋体"/>
                <w:sz w:val="21"/>
                <w:szCs w:val="21"/>
                <w:lang w:val="en-US" w:eastAsia="zh-CN"/>
              </w:rPr>
              <w:t>OHSMS</w:t>
            </w:r>
            <w:r>
              <w:rPr>
                <w:rFonts w:hint="eastAsia" w:ascii="宋体" w:hAnsi="宋体" w:cs="宋体"/>
                <w:sz w:val="21"/>
                <w:szCs w:val="21"/>
              </w:rPr>
              <w:t>：5.3组织的角色、职责和权限；6.1.2危险源辨识和职业安全风险评价；6.1.3法律法规要求和其他要求；6.2目标及其实现的策划；7.2能力；7.3意识；7.4信息和沟通；7.5文件化信息；8.1运行策划和控制；8.2应急准备和响应；9.1监视、测量、分析和评价；9.1.2法律法规要求和其他要求的合规性评价；9.2内部审核；10.2持续改进/OHSMS运行控制财务支出证据。</w:t>
            </w:r>
          </w:p>
        </w:tc>
        <w:tc>
          <w:tcPr>
            <w:tcW w:w="906" w:type="dxa"/>
            <w:tcBorders>
              <w:right w:val="single" w:color="auto" w:sz="8" w:space="0"/>
            </w:tcBorders>
          </w:tcPr>
          <w:p>
            <w:pPr>
              <w:snapToGrid w:val="0"/>
              <w:spacing w:line="320" w:lineRule="exact"/>
              <w:rPr>
                <w:rFonts w:hint="default" w:ascii="宋体" w:hAnsi="宋体" w:eastAsia="宋体"/>
                <w:b/>
                <w:bCs/>
                <w:sz w:val="18"/>
                <w:szCs w:val="18"/>
                <w:lang w:val="en-US" w:eastAsia="zh-CN"/>
              </w:rPr>
            </w:pPr>
            <w:r>
              <w:rPr>
                <w:rFonts w:hint="eastAsia" w:ascii="宋体" w:hAnsi="宋体"/>
                <w:b/>
                <w:bCs/>
                <w:sz w:val="18"/>
                <w:szCs w:val="18"/>
                <w:lang w:val="en-US" w:eastAsia="zh-CN"/>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5" w:hRule="atLeast"/>
          <w:jc w:val="center"/>
        </w:trPr>
        <w:tc>
          <w:tcPr>
            <w:tcW w:w="1258" w:type="dxa"/>
            <w:vMerge w:val="continue"/>
            <w:tcBorders>
              <w:left w:val="single" w:color="auto" w:sz="8" w:space="0"/>
            </w:tcBorders>
          </w:tcPr>
          <w:p>
            <w:pPr>
              <w:snapToGrid w:val="0"/>
              <w:spacing w:line="320" w:lineRule="exact"/>
              <w:rPr>
                <w:rFonts w:ascii="宋体" w:hAnsi="宋体"/>
                <w:b/>
                <w:bCs/>
                <w:sz w:val="21"/>
                <w:szCs w:val="21"/>
              </w:rPr>
            </w:pPr>
          </w:p>
        </w:tc>
        <w:tc>
          <w:tcPr>
            <w:tcW w:w="1392" w:type="dxa"/>
          </w:tcPr>
          <w:p>
            <w:pPr>
              <w:snapToGrid w:val="0"/>
              <w:spacing w:line="320" w:lineRule="exact"/>
              <w:rPr>
                <w:rFonts w:ascii="宋体" w:hAnsi="宋体"/>
                <w:b/>
                <w:bCs/>
                <w:sz w:val="21"/>
                <w:szCs w:val="21"/>
              </w:rPr>
            </w:pPr>
            <w:r>
              <w:rPr>
                <w:rFonts w:hint="eastAsia" w:ascii="宋体" w:hAnsi="宋体"/>
                <w:b/>
                <w:bCs/>
                <w:sz w:val="21"/>
                <w:szCs w:val="21"/>
                <w:lang w:val="en-US" w:eastAsia="zh-CN"/>
              </w:rPr>
              <w:t>12</w:t>
            </w:r>
            <w:r>
              <w:rPr>
                <w:rFonts w:hint="eastAsia" w:ascii="宋体" w:hAnsi="宋体"/>
                <w:b/>
                <w:bCs/>
                <w:sz w:val="21"/>
                <w:szCs w:val="21"/>
              </w:rPr>
              <w:t>:30-1</w:t>
            </w:r>
            <w:r>
              <w:rPr>
                <w:rFonts w:hint="eastAsia" w:ascii="宋体" w:hAnsi="宋体"/>
                <w:b/>
                <w:bCs/>
                <w:sz w:val="21"/>
                <w:szCs w:val="21"/>
                <w:lang w:val="en-US" w:eastAsia="zh-CN"/>
              </w:rPr>
              <w:t>6</w:t>
            </w:r>
            <w:r>
              <w:rPr>
                <w:rFonts w:hint="eastAsia" w:ascii="宋体" w:hAnsi="宋体"/>
                <w:b/>
                <w:bCs/>
                <w:sz w:val="21"/>
                <w:szCs w:val="21"/>
              </w:rPr>
              <w:t>:00</w:t>
            </w:r>
          </w:p>
          <w:p>
            <w:pPr>
              <w:snapToGrid w:val="0"/>
              <w:spacing w:line="320" w:lineRule="exact"/>
              <w:rPr>
                <w:rFonts w:hint="default" w:ascii="宋体" w:hAnsi="宋体" w:eastAsia="宋体"/>
                <w:b/>
                <w:bCs/>
                <w:sz w:val="21"/>
                <w:szCs w:val="21"/>
                <w:lang w:val="en-US" w:eastAsia="zh-CN"/>
              </w:rPr>
            </w:pPr>
          </w:p>
        </w:tc>
        <w:tc>
          <w:tcPr>
            <w:tcW w:w="992" w:type="dxa"/>
          </w:tcPr>
          <w:p>
            <w:pPr>
              <w:spacing w:line="300" w:lineRule="exact"/>
              <w:rPr>
                <w:rFonts w:hint="default" w:ascii="宋体" w:hAnsi="宋体" w:eastAsia="宋体" w:cs="新宋体"/>
                <w:sz w:val="21"/>
                <w:szCs w:val="21"/>
                <w:lang w:val="en-US" w:eastAsia="zh-CN"/>
              </w:rPr>
            </w:pPr>
            <w:r>
              <w:rPr>
                <w:rFonts w:hint="eastAsia" w:ascii="宋体" w:hAnsi="宋体" w:eastAsia="宋体" w:cs="新宋体"/>
                <w:sz w:val="21"/>
                <w:szCs w:val="21"/>
                <w:lang w:val="en-US" w:eastAsia="zh-CN"/>
              </w:rPr>
              <w:t>产品咨询部</w:t>
            </w:r>
          </w:p>
        </w:tc>
        <w:tc>
          <w:tcPr>
            <w:tcW w:w="5829" w:type="dxa"/>
          </w:tcPr>
          <w:p>
            <w:pPr>
              <w:snapToGrid w:val="0"/>
              <w:spacing w:line="240" w:lineRule="exact"/>
              <w:rPr>
                <w:rFonts w:hint="eastAsia" w:ascii="宋体" w:hAnsi="宋体" w:cs="新宋体"/>
                <w:sz w:val="21"/>
                <w:szCs w:val="21"/>
                <w:lang w:val="en-US" w:eastAsia="zh-CN"/>
              </w:rPr>
            </w:pPr>
          </w:p>
          <w:p>
            <w:pPr>
              <w:snapToGrid w:val="0"/>
              <w:spacing w:line="240" w:lineRule="exact"/>
              <w:rPr>
                <w:rFonts w:hint="eastAsia" w:ascii="宋体" w:hAnsi="宋体" w:cs="新宋体"/>
                <w:sz w:val="18"/>
                <w:szCs w:val="18"/>
              </w:rPr>
            </w:pPr>
            <w:r>
              <w:rPr>
                <w:rFonts w:hint="eastAsia" w:ascii="宋体" w:hAnsi="宋体" w:cs="新宋体"/>
                <w:sz w:val="21"/>
                <w:szCs w:val="21"/>
                <w:lang w:val="en-US" w:eastAsia="zh-CN"/>
              </w:rPr>
              <w:t>QMS：</w:t>
            </w:r>
            <w:r>
              <w:rPr>
                <w:rFonts w:hint="eastAsia" w:ascii="宋体" w:hAnsi="宋体" w:cs="新宋体"/>
                <w:sz w:val="21"/>
                <w:szCs w:val="21"/>
                <w:lang w:eastAsia="zh-CN"/>
              </w:rPr>
              <w:t>5.3组织的角色、职责和权限；6.2质量目标及其实现的策划；</w:t>
            </w:r>
            <w:r>
              <w:rPr>
                <w:rFonts w:hint="eastAsia" w:ascii="宋体" w:hAnsi="宋体" w:cs="新宋体"/>
                <w:sz w:val="21"/>
                <w:szCs w:val="21"/>
              </w:rPr>
              <w:t>8.1运行策划和控制</w:t>
            </w:r>
            <w:r>
              <w:rPr>
                <w:rFonts w:hint="eastAsia" w:ascii="宋体" w:hAnsi="宋体" w:cs="新宋体"/>
                <w:sz w:val="21"/>
                <w:szCs w:val="21"/>
                <w:lang w:eastAsia="zh-CN"/>
              </w:rPr>
              <w:t>；8.2产品和服务的要求；</w:t>
            </w:r>
            <w:r>
              <w:rPr>
                <w:rFonts w:hint="eastAsia" w:ascii="宋体" w:hAnsi="宋体" w:cs="宋体"/>
                <w:kern w:val="0"/>
                <w:sz w:val="21"/>
                <w:szCs w:val="21"/>
              </w:rPr>
              <w:t>8.4外部提供的控制</w:t>
            </w:r>
            <w:r>
              <w:rPr>
                <w:rFonts w:hint="eastAsia" w:ascii="宋体" w:hAnsi="宋体" w:cs="宋体"/>
                <w:kern w:val="0"/>
                <w:sz w:val="21"/>
                <w:szCs w:val="21"/>
                <w:lang w:eastAsia="zh-CN"/>
              </w:rPr>
              <w:t>（</w:t>
            </w:r>
            <w:r>
              <w:rPr>
                <w:rFonts w:hint="eastAsia" w:ascii="宋体" w:hAnsi="宋体" w:cs="宋体"/>
                <w:kern w:val="0"/>
                <w:sz w:val="21"/>
                <w:szCs w:val="21"/>
                <w:lang w:val="en-US" w:eastAsia="zh-CN"/>
              </w:rPr>
              <w:t>上次不符合项验证）</w:t>
            </w:r>
            <w:r>
              <w:rPr>
                <w:rFonts w:hint="eastAsia" w:ascii="宋体" w:hAnsi="宋体" w:cs="宋体"/>
                <w:kern w:val="0"/>
                <w:sz w:val="21"/>
                <w:szCs w:val="21"/>
              </w:rPr>
              <w:t>；</w:t>
            </w:r>
            <w:r>
              <w:rPr>
                <w:rFonts w:hint="eastAsia" w:ascii="宋体" w:hAnsi="宋体" w:cs="新宋体"/>
                <w:sz w:val="21"/>
                <w:szCs w:val="21"/>
                <w:lang w:eastAsia="zh-CN"/>
              </w:rPr>
              <w:t>8.5.1生产和服务提供的控制（电子产品销售）；8.5.2标识和可追溯性；</w:t>
            </w:r>
            <w:r>
              <w:rPr>
                <w:rFonts w:hint="eastAsia" w:ascii="宋体" w:hAnsi="宋体" w:cs="宋体"/>
                <w:sz w:val="21"/>
                <w:szCs w:val="21"/>
              </w:rPr>
              <w:t>8.5.3顾客或外部供方的财产；</w:t>
            </w:r>
            <w:r>
              <w:rPr>
                <w:rFonts w:hint="eastAsia" w:ascii="宋体" w:hAnsi="宋体" w:cs="新宋体"/>
                <w:sz w:val="21"/>
                <w:szCs w:val="21"/>
                <w:lang w:eastAsia="zh-CN"/>
              </w:rPr>
              <w:t>8.5.4防护；8.5.5交付后的活动；8.6产品和服务放行（电子产品销售）；</w:t>
            </w:r>
            <w:r>
              <w:rPr>
                <w:rFonts w:hint="eastAsia" w:ascii="宋体" w:hAnsi="宋体" w:cs="宋体"/>
                <w:kern w:val="0"/>
                <w:sz w:val="21"/>
                <w:szCs w:val="21"/>
              </w:rPr>
              <w:t>8.7不合格输出的控制；</w:t>
            </w:r>
            <w:r>
              <w:rPr>
                <w:rFonts w:hint="eastAsia" w:ascii="宋体" w:hAnsi="宋体" w:cs="新宋体"/>
                <w:sz w:val="21"/>
                <w:szCs w:val="21"/>
                <w:lang w:eastAsia="zh-CN"/>
              </w:rPr>
              <w:t>9.1.2顾客满意；</w:t>
            </w:r>
          </w:p>
        </w:tc>
        <w:tc>
          <w:tcPr>
            <w:tcW w:w="906" w:type="dxa"/>
            <w:tcBorders>
              <w:right w:val="single" w:color="auto" w:sz="8" w:space="0"/>
            </w:tcBorders>
          </w:tcPr>
          <w:p>
            <w:pPr>
              <w:snapToGrid w:val="0"/>
              <w:spacing w:line="320" w:lineRule="exact"/>
              <w:rPr>
                <w:rFonts w:hint="default" w:ascii="宋体" w:hAnsi="宋体"/>
                <w:b/>
                <w:bCs/>
                <w:sz w:val="18"/>
                <w:szCs w:val="18"/>
                <w:lang w:val="en-US" w:eastAsia="zh-CN"/>
              </w:rPr>
            </w:pPr>
            <w:r>
              <w:rPr>
                <w:rFonts w:hint="eastAsia" w:ascii="宋体" w:hAnsi="宋体"/>
                <w:b/>
                <w:bCs/>
                <w:sz w:val="18"/>
                <w:szCs w:val="18"/>
                <w:lang w:val="en-US" w:eastAsia="zh-CN"/>
              </w:rPr>
              <w:t>张心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7" w:hRule="atLeast"/>
          <w:jc w:val="center"/>
        </w:trPr>
        <w:tc>
          <w:tcPr>
            <w:tcW w:w="1258" w:type="dxa"/>
            <w:vMerge w:val="continue"/>
            <w:tcBorders>
              <w:left w:val="single" w:color="auto" w:sz="8" w:space="0"/>
            </w:tcBorders>
          </w:tcPr>
          <w:p>
            <w:pPr>
              <w:snapToGrid w:val="0"/>
              <w:spacing w:line="320" w:lineRule="exact"/>
              <w:rPr>
                <w:rFonts w:ascii="宋体" w:hAnsi="宋体"/>
                <w:b/>
                <w:bCs/>
                <w:sz w:val="21"/>
                <w:szCs w:val="21"/>
              </w:rPr>
            </w:pPr>
          </w:p>
        </w:tc>
        <w:tc>
          <w:tcPr>
            <w:tcW w:w="1392" w:type="dxa"/>
          </w:tcPr>
          <w:p>
            <w:pPr>
              <w:snapToGrid w:val="0"/>
              <w:spacing w:line="320" w:lineRule="exact"/>
              <w:rPr>
                <w:rFonts w:ascii="宋体" w:hAnsi="宋体"/>
                <w:b/>
                <w:bCs/>
                <w:sz w:val="21"/>
                <w:szCs w:val="21"/>
              </w:rPr>
            </w:pPr>
            <w:r>
              <w:rPr>
                <w:rFonts w:hint="eastAsia" w:ascii="宋体" w:hAnsi="宋体"/>
                <w:b/>
                <w:bCs/>
                <w:sz w:val="21"/>
                <w:szCs w:val="21"/>
                <w:lang w:val="en-US" w:eastAsia="zh-CN"/>
              </w:rPr>
              <w:t>12</w:t>
            </w:r>
            <w:r>
              <w:rPr>
                <w:rFonts w:hint="eastAsia" w:ascii="宋体" w:hAnsi="宋体"/>
                <w:b/>
                <w:bCs/>
                <w:sz w:val="21"/>
                <w:szCs w:val="21"/>
              </w:rPr>
              <w:t>:30-1</w:t>
            </w:r>
            <w:r>
              <w:rPr>
                <w:rFonts w:hint="eastAsia" w:ascii="宋体" w:hAnsi="宋体"/>
                <w:b/>
                <w:bCs/>
                <w:sz w:val="21"/>
                <w:szCs w:val="21"/>
                <w:lang w:val="en-US" w:eastAsia="zh-CN"/>
              </w:rPr>
              <w:t>6</w:t>
            </w:r>
            <w:r>
              <w:rPr>
                <w:rFonts w:hint="eastAsia" w:ascii="宋体" w:hAnsi="宋体"/>
                <w:b/>
                <w:bCs/>
                <w:sz w:val="21"/>
                <w:szCs w:val="21"/>
              </w:rPr>
              <w:t>:00</w:t>
            </w:r>
          </w:p>
          <w:p>
            <w:pPr>
              <w:snapToGrid w:val="0"/>
              <w:spacing w:line="320" w:lineRule="exact"/>
              <w:rPr>
                <w:rFonts w:ascii="宋体" w:hAnsi="宋体"/>
                <w:b/>
                <w:bCs/>
                <w:sz w:val="21"/>
                <w:szCs w:val="21"/>
              </w:rPr>
            </w:pPr>
          </w:p>
        </w:tc>
        <w:tc>
          <w:tcPr>
            <w:tcW w:w="992" w:type="dxa"/>
          </w:tcPr>
          <w:p>
            <w:pPr>
              <w:spacing w:line="300" w:lineRule="exact"/>
              <w:rPr>
                <w:rFonts w:hint="eastAsia" w:ascii="宋体" w:hAnsi="宋体" w:eastAsia="宋体" w:cs="新宋体"/>
                <w:sz w:val="21"/>
                <w:szCs w:val="21"/>
                <w:lang w:val="en-US" w:eastAsia="zh-CN"/>
              </w:rPr>
            </w:pPr>
            <w:r>
              <w:rPr>
                <w:rFonts w:hint="eastAsia" w:ascii="宋体" w:hAnsi="宋体" w:eastAsia="宋体" w:cs="新宋体"/>
                <w:sz w:val="21"/>
                <w:szCs w:val="21"/>
                <w:lang w:val="en-US" w:eastAsia="zh-CN"/>
              </w:rPr>
              <w:t>产品咨询部</w:t>
            </w:r>
          </w:p>
        </w:tc>
        <w:tc>
          <w:tcPr>
            <w:tcW w:w="5829" w:type="dxa"/>
          </w:tcPr>
          <w:p>
            <w:pPr>
              <w:snapToGrid w:val="0"/>
              <w:spacing w:line="240" w:lineRule="exact"/>
              <w:rPr>
                <w:rFonts w:hint="eastAsia" w:ascii="宋体" w:hAnsi="宋体" w:cs="宋体"/>
                <w:sz w:val="21"/>
                <w:szCs w:val="21"/>
              </w:rPr>
            </w:pPr>
          </w:p>
          <w:p>
            <w:pPr>
              <w:snapToGrid w:val="0"/>
              <w:spacing w:line="240" w:lineRule="exact"/>
              <w:rPr>
                <w:rFonts w:hint="eastAsia" w:ascii="宋体" w:hAnsi="宋体" w:cs="宋体"/>
                <w:sz w:val="21"/>
                <w:szCs w:val="21"/>
                <w:lang w:val="en-US" w:eastAsia="zh-CN"/>
              </w:rPr>
            </w:pPr>
            <w:r>
              <w:rPr>
                <w:rFonts w:hint="eastAsia" w:ascii="宋体" w:hAnsi="宋体" w:cs="宋体"/>
                <w:sz w:val="21"/>
                <w:szCs w:val="21"/>
              </w:rPr>
              <w:t>EMS</w:t>
            </w:r>
            <w:r>
              <w:rPr>
                <w:rFonts w:hint="eastAsia" w:ascii="宋体" w:hAnsi="宋体" w:cs="宋体"/>
                <w:sz w:val="21"/>
                <w:szCs w:val="21"/>
                <w:lang w:eastAsia="zh-CN"/>
              </w:rPr>
              <w:t>：</w:t>
            </w:r>
            <w:r>
              <w:rPr>
                <w:rFonts w:hint="eastAsia" w:ascii="宋体" w:hAnsi="宋体" w:cs="宋体"/>
                <w:sz w:val="21"/>
                <w:szCs w:val="21"/>
              </w:rPr>
              <w:t>5.3组织的角色、职责和权限、6.2目标及其达成的策划</w:t>
            </w:r>
            <w:r>
              <w:rPr>
                <w:rFonts w:hint="eastAsia" w:ascii="宋体" w:hAnsi="宋体" w:cs="宋体"/>
                <w:sz w:val="21"/>
                <w:szCs w:val="21"/>
                <w:lang w:eastAsia="zh-CN"/>
              </w:rPr>
              <w:t>、</w:t>
            </w:r>
            <w:r>
              <w:rPr>
                <w:rFonts w:hint="eastAsia" w:ascii="宋体" w:hAnsi="宋体" w:cs="宋体"/>
                <w:sz w:val="21"/>
                <w:szCs w:val="21"/>
              </w:rPr>
              <w:t>6.1.2环境因素；7.4沟通；8.1运行策划和控制；8.2应急准备和响应</w:t>
            </w:r>
            <w:r>
              <w:rPr>
                <w:rFonts w:hint="eastAsia" w:ascii="宋体" w:hAnsi="宋体" w:cs="宋体"/>
                <w:sz w:val="21"/>
                <w:szCs w:val="21"/>
                <w:lang w:val="en-US" w:eastAsia="zh-CN"/>
              </w:rPr>
              <w:t xml:space="preserve">； </w:t>
            </w:r>
          </w:p>
          <w:p>
            <w:pPr>
              <w:snapToGrid w:val="0"/>
              <w:spacing w:line="240" w:lineRule="exact"/>
              <w:rPr>
                <w:rFonts w:hint="default" w:ascii="宋体" w:hAnsi="宋体" w:cs="宋体"/>
                <w:sz w:val="21"/>
                <w:szCs w:val="21"/>
                <w:lang w:val="en-US" w:eastAsia="zh-CN"/>
              </w:rPr>
            </w:pPr>
          </w:p>
          <w:p>
            <w:pPr>
              <w:snapToGrid w:val="0"/>
              <w:spacing w:line="240" w:lineRule="exact"/>
              <w:rPr>
                <w:rFonts w:hint="eastAsia" w:ascii="宋体" w:hAnsi="宋体" w:cs="宋体"/>
                <w:sz w:val="21"/>
                <w:szCs w:val="21"/>
                <w:lang w:val="en-US" w:eastAsia="zh-CN"/>
              </w:rPr>
            </w:pPr>
            <w:r>
              <w:rPr>
                <w:rFonts w:hint="eastAsia" w:ascii="宋体" w:hAnsi="宋体" w:cs="宋体"/>
                <w:sz w:val="21"/>
                <w:szCs w:val="21"/>
                <w:lang w:val="en-US" w:eastAsia="zh-CN"/>
              </w:rPr>
              <w:t>OHSMS</w:t>
            </w:r>
            <w:r>
              <w:rPr>
                <w:rFonts w:hint="eastAsia" w:ascii="宋体" w:hAnsi="宋体" w:cs="宋体"/>
                <w:sz w:val="21"/>
                <w:szCs w:val="21"/>
              </w:rPr>
              <w:t>：5.3组织的角色、职责和权限；6.2质量目标及其实现的策划；6.1.2危险源辨识和职业安全风险评价；7.4信息和沟通；8.1运行策划和控制；8.2应急准备和响应；</w:t>
            </w:r>
          </w:p>
        </w:tc>
        <w:tc>
          <w:tcPr>
            <w:tcW w:w="906" w:type="dxa"/>
            <w:tcBorders>
              <w:right w:val="single" w:color="auto" w:sz="8" w:space="0"/>
            </w:tcBorders>
          </w:tcPr>
          <w:p>
            <w:pPr>
              <w:snapToGrid w:val="0"/>
              <w:spacing w:line="320" w:lineRule="exact"/>
              <w:rPr>
                <w:rFonts w:hint="default" w:ascii="宋体" w:hAnsi="宋体"/>
                <w:b/>
                <w:bCs/>
                <w:sz w:val="18"/>
                <w:szCs w:val="18"/>
                <w:lang w:val="en-US" w:eastAsia="zh-CN"/>
              </w:rPr>
            </w:pPr>
            <w:r>
              <w:rPr>
                <w:rFonts w:hint="eastAsia" w:ascii="宋体" w:hAnsi="宋体"/>
                <w:b/>
                <w:bCs/>
                <w:sz w:val="18"/>
                <w:szCs w:val="18"/>
                <w:lang w:val="en-US" w:eastAsia="zh-CN"/>
              </w:rPr>
              <w:t>冉景洲</w:t>
            </w:r>
            <w:bookmarkStart w:id="36" w:name="_GoBack"/>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1258" w:type="dxa"/>
            <w:vMerge w:val="continue"/>
            <w:tcBorders>
              <w:left w:val="single" w:color="auto" w:sz="8" w:space="0"/>
            </w:tcBorders>
          </w:tcPr>
          <w:p>
            <w:pPr>
              <w:snapToGrid w:val="0"/>
              <w:spacing w:line="320" w:lineRule="exact"/>
              <w:rPr>
                <w:rFonts w:ascii="宋体" w:hAnsi="宋体"/>
                <w:b/>
                <w:bCs/>
                <w:sz w:val="21"/>
                <w:szCs w:val="21"/>
              </w:rPr>
            </w:pPr>
          </w:p>
        </w:tc>
        <w:tc>
          <w:tcPr>
            <w:tcW w:w="1392" w:type="dxa"/>
          </w:tcPr>
          <w:p>
            <w:pPr>
              <w:snapToGrid w:val="0"/>
              <w:spacing w:line="320" w:lineRule="exact"/>
              <w:rPr>
                <w:rFonts w:ascii="宋体" w:hAnsi="宋体"/>
                <w:b/>
                <w:bCs/>
                <w:sz w:val="21"/>
                <w:szCs w:val="21"/>
              </w:rPr>
            </w:pPr>
            <w:r>
              <w:rPr>
                <w:rFonts w:hint="eastAsia" w:ascii="宋体" w:hAnsi="宋体"/>
                <w:b/>
                <w:bCs/>
                <w:sz w:val="21"/>
                <w:szCs w:val="21"/>
              </w:rPr>
              <w:t>16:</w:t>
            </w:r>
            <w:r>
              <w:rPr>
                <w:rFonts w:hint="eastAsia" w:ascii="宋体" w:hAnsi="宋体"/>
                <w:b/>
                <w:bCs/>
                <w:sz w:val="21"/>
                <w:szCs w:val="21"/>
                <w:lang w:val="en-US" w:eastAsia="zh-CN"/>
              </w:rPr>
              <w:t>0</w:t>
            </w:r>
            <w:r>
              <w:rPr>
                <w:rFonts w:hint="eastAsia" w:ascii="宋体" w:hAnsi="宋体"/>
                <w:b/>
                <w:bCs/>
                <w:sz w:val="21"/>
                <w:szCs w:val="21"/>
              </w:rPr>
              <w:t>0-1</w:t>
            </w:r>
            <w:r>
              <w:rPr>
                <w:rFonts w:hint="eastAsia" w:ascii="宋体" w:hAnsi="宋体"/>
                <w:b/>
                <w:bCs/>
                <w:sz w:val="21"/>
                <w:szCs w:val="21"/>
                <w:lang w:val="en-US" w:eastAsia="zh-CN"/>
              </w:rPr>
              <w:t>6</w:t>
            </w:r>
            <w:r>
              <w:rPr>
                <w:rFonts w:hint="eastAsia" w:ascii="宋体" w:hAnsi="宋体"/>
                <w:b/>
                <w:bCs/>
                <w:sz w:val="21"/>
                <w:szCs w:val="21"/>
              </w:rPr>
              <w:t>:</w:t>
            </w:r>
            <w:r>
              <w:rPr>
                <w:rFonts w:hint="eastAsia" w:ascii="宋体" w:hAnsi="宋体"/>
                <w:b/>
                <w:bCs/>
                <w:sz w:val="21"/>
                <w:szCs w:val="21"/>
                <w:lang w:val="en-US" w:eastAsia="zh-CN"/>
              </w:rPr>
              <w:t>3</w:t>
            </w:r>
            <w:r>
              <w:rPr>
                <w:rFonts w:hint="eastAsia" w:ascii="宋体" w:hAnsi="宋体"/>
                <w:b/>
                <w:bCs/>
                <w:sz w:val="21"/>
                <w:szCs w:val="21"/>
              </w:rPr>
              <w:t>0</w:t>
            </w:r>
          </w:p>
        </w:tc>
        <w:tc>
          <w:tcPr>
            <w:tcW w:w="6821" w:type="dxa"/>
            <w:gridSpan w:val="2"/>
            <w:vAlign w:val="center"/>
          </w:tcPr>
          <w:p>
            <w:pPr>
              <w:snapToGrid w:val="0"/>
              <w:spacing w:line="240" w:lineRule="exact"/>
              <w:rPr>
                <w:rFonts w:ascii="宋体" w:hAnsi="宋体" w:cs="新宋体"/>
                <w:sz w:val="18"/>
                <w:szCs w:val="18"/>
              </w:rPr>
            </w:pPr>
            <w:r>
              <w:rPr>
                <w:rFonts w:hint="eastAsia" w:ascii="宋体" w:hAnsi="宋体" w:cs="新宋体"/>
                <w:sz w:val="21"/>
                <w:szCs w:val="21"/>
              </w:rPr>
              <w:t>审核组内部沟通,并与受审核方沟通</w:t>
            </w:r>
          </w:p>
        </w:tc>
        <w:tc>
          <w:tcPr>
            <w:tcW w:w="906" w:type="dxa"/>
            <w:tcBorders>
              <w:right w:val="single" w:color="auto" w:sz="8" w:space="0"/>
            </w:tcBorders>
          </w:tcPr>
          <w:p>
            <w:pPr>
              <w:snapToGrid w:val="0"/>
              <w:spacing w:line="320" w:lineRule="exact"/>
              <w:rPr>
                <w:rFonts w:hint="default" w:ascii="宋体" w:hAnsi="宋体" w:eastAsia="宋体"/>
                <w:b/>
                <w:bCs/>
                <w:sz w:val="18"/>
                <w:szCs w:val="18"/>
                <w:lang w:val="en-US" w:eastAsia="zh-CN"/>
              </w:rPr>
            </w:pPr>
            <w:r>
              <w:rPr>
                <w:rFonts w:hint="eastAsia" w:ascii="宋体" w:hAnsi="宋体"/>
                <w:b/>
                <w:bCs/>
                <w:sz w:val="18"/>
                <w:szCs w:val="18"/>
                <w:lang w:val="en-US" w:eastAsia="zh-CN"/>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1258" w:type="dxa"/>
            <w:vMerge w:val="continue"/>
            <w:tcBorders>
              <w:left w:val="single" w:color="auto" w:sz="8" w:space="0"/>
            </w:tcBorders>
          </w:tcPr>
          <w:p>
            <w:pPr>
              <w:snapToGrid w:val="0"/>
              <w:spacing w:line="320" w:lineRule="exact"/>
              <w:rPr>
                <w:rFonts w:ascii="宋体" w:hAnsi="宋体"/>
                <w:b/>
                <w:bCs/>
                <w:sz w:val="21"/>
                <w:szCs w:val="21"/>
              </w:rPr>
            </w:pPr>
          </w:p>
        </w:tc>
        <w:tc>
          <w:tcPr>
            <w:tcW w:w="1392" w:type="dxa"/>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rPr>
              <w:t>16:30-17:00</w:t>
            </w:r>
          </w:p>
        </w:tc>
        <w:tc>
          <w:tcPr>
            <w:tcW w:w="6821" w:type="dxa"/>
            <w:gridSpan w:val="2"/>
            <w:vAlign w:val="center"/>
          </w:tcPr>
          <w:p>
            <w:pPr>
              <w:snapToGrid w:val="0"/>
              <w:spacing w:line="240" w:lineRule="exact"/>
              <w:rPr>
                <w:rFonts w:hint="eastAsia" w:ascii="宋体" w:hAnsi="宋体" w:eastAsia="宋体" w:cs="新宋体"/>
                <w:kern w:val="2"/>
                <w:sz w:val="18"/>
                <w:szCs w:val="18"/>
                <w:lang w:val="en-US" w:eastAsia="zh-CN" w:bidi="ar-SA"/>
              </w:rPr>
            </w:pPr>
            <w:r>
              <w:rPr>
                <w:rFonts w:hint="eastAsia" w:ascii="宋体" w:hAnsi="宋体" w:cs="新宋体"/>
                <w:sz w:val="21"/>
                <w:szCs w:val="21"/>
              </w:rPr>
              <w:t>末次会议</w:t>
            </w:r>
          </w:p>
        </w:tc>
        <w:tc>
          <w:tcPr>
            <w:tcW w:w="906" w:type="dxa"/>
            <w:tcBorders>
              <w:right w:val="single" w:color="auto" w:sz="8" w:space="0"/>
            </w:tcBorders>
            <w:vAlign w:val="top"/>
          </w:tcPr>
          <w:p>
            <w:pPr>
              <w:snapToGrid w:val="0"/>
              <w:spacing w:line="320" w:lineRule="exact"/>
              <w:rPr>
                <w:rFonts w:hint="default" w:ascii="宋体" w:hAnsi="宋体" w:eastAsia="宋体" w:cs="Times New Roman"/>
                <w:b/>
                <w:bCs/>
                <w:kern w:val="2"/>
                <w:sz w:val="18"/>
                <w:szCs w:val="18"/>
                <w:lang w:val="en-US" w:eastAsia="zh-CN" w:bidi="ar-SA"/>
              </w:rPr>
            </w:pPr>
            <w:r>
              <w:rPr>
                <w:rFonts w:hint="eastAsia" w:ascii="宋体" w:hAnsi="宋体" w:cs="Times New Roman"/>
                <w:b/>
                <w:bCs/>
                <w:kern w:val="2"/>
                <w:sz w:val="18"/>
                <w:szCs w:val="18"/>
                <w:lang w:val="en-US" w:eastAsia="zh-CN" w:bidi="ar-SA"/>
              </w:rPr>
              <w:t>审核组</w:t>
            </w:r>
          </w:p>
        </w:tc>
      </w:tr>
    </w:tbl>
    <w:p/>
    <w:p>
      <w:pPr>
        <w:spacing w:line="300" w:lineRule="exact"/>
        <w:rPr>
          <w:rFonts w:ascii="宋体" w:hAnsi="宋体"/>
          <w:b/>
          <w:sz w:val="18"/>
          <w:szCs w:val="18"/>
        </w:rPr>
      </w:pPr>
      <w:r>
        <w:rPr>
          <w:rFonts w:hint="eastAsia" w:ascii="宋体" w:hAnsi="宋体"/>
          <w:b/>
          <w:sz w:val="18"/>
          <w:szCs w:val="18"/>
        </w:rPr>
        <w:t>注：每次监督审核必审条款：</w:t>
      </w:r>
    </w:p>
    <w:p>
      <w:pPr>
        <w:pStyle w:val="12"/>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2"/>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2"/>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2"/>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2"/>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2"/>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4"/>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4"/>
        <w:rFonts w:hint="default"/>
      </w:rPr>
      <w:t>北京国标联合认证有限公司</w:t>
    </w:r>
    <w:r>
      <w:rPr>
        <w:rStyle w:val="14"/>
        <w:rFonts w:hint="default"/>
      </w:rPr>
      <w:tab/>
    </w:r>
    <w:r>
      <w:rPr>
        <w:rStyle w:val="14"/>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2ZDc0NDE1ZTY5YjdmZDFkYTZhNjAxMDE4N2I3ODkifQ=="/>
  </w:docVars>
  <w:rsids>
    <w:rsidRoot w:val="00000000"/>
    <w:rsid w:val="02F72AEC"/>
    <w:rsid w:val="04D70E27"/>
    <w:rsid w:val="093E76C7"/>
    <w:rsid w:val="0C6C1165"/>
    <w:rsid w:val="0D8B3968"/>
    <w:rsid w:val="4AC22EF1"/>
    <w:rsid w:val="4D1F4930"/>
    <w:rsid w:val="7CF76237"/>
    <w:rsid w:val="7E986401"/>
    <w:rsid w:val="7F057C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表格文字"/>
    <w:basedOn w:val="1"/>
    <w:qFormat/>
    <w:uiPriority w:val="0"/>
    <w:pPr>
      <w:spacing w:before="25" w:after="25"/>
    </w:pPr>
    <w:rPr>
      <w:bCs/>
      <w:spacing w:val="1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2661</Words>
  <Characters>3898</Characters>
  <Lines>37</Lines>
  <Paragraphs>10</Paragraphs>
  <TotalTime>0</TotalTime>
  <ScaleCrop>false</ScaleCrop>
  <LinksUpToDate>false</LinksUpToDate>
  <CharactersWithSpaces>3961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way一直都在</cp:lastModifiedBy>
  <dcterms:modified xsi:type="dcterms:W3CDTF">2023-03-10T01:25:26Z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2052-11.1.0.13703</vt:lpwstr>
  </property>
</Properties>
</file>