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0185-2023-QEO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84"/>
        <w:gridCol w:w="1153"/>
        <w:gridCol w:w="412"/>
        <w:gridCol w:w="1288"/>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122" w:type="dxa"/>
            <w:gridSpan w:val="4"/>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四川众诚测绘科技有限公司</w:t>
            </w:r>
            <w:bookmarkEnd w:id="1"/>
          </w:p>
        </w:tc>
        <w:tc>
          <w:tcPr>
            <w:tcW w:w="1288"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宋明珠</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122" w:type="dxa"/>
            <w:gridSpan w:val="4"/>
          </w:tcPr>
          <w:p>
            <w:pPr>
              <w:snapToGrid w:val="0"/>
              <w:spacing w:line="0" w:lineRule="atLeast"/>
              <w:jc w:val="center"/>
              <w:rPr>
                <w:sz w:val="22"/>
                <w:szCs w:val="22"/>
              </w:rPr>
            </w:pPr>
          </w:p>
        </w:tc>
        <w:tc>
          <w:tcPr>
            <w:tcW w:w="1288"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122" w:type="dxa"/>
            <w:gridSpan w:val="4"/>
          </w:tcPr>
          <w:p>
            <w:pPr>
              <w:snapToGrid w:val="0"/>
              <w:spacing w:line="0" w:lineRule="atLeast"/>
              <w:jc w:val="center"/>
              <w:rPr>
                <w:sz w:val="22"/>
                <w:szCs w:val="22"/>
              </w:rPr>
            </w:pPr>
            <w:bookmarkStart w:id="4" w:name="机构代码"/>
            <w:r>
              <w:rPr>
                <w:sz w:val="22"/>
                <w:szCs w:val="22"/>
              </w:rPr>
              <w:t>91510106771675823U</w:t>
            </w:r>
            <w:bookmarkEnd w:id="4"/>
          </w:p>
        </w:tc>
        <w:tc>
          <w:tcPr>
            <w:tcW w:w="1288"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bookmarkStart w:id="5" w:name="认可标志"/>
            <w:r>
              <w:rPr>
                <w:sz w:val="22"/>
                <w:szCs w:val="22"/>
              </w:rPr>
              <w:t>Q:未认可,E:未认可,O:未认可</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122" w:type="dxa"/>
            <w:gridSpan w:val="4"/>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危害分析与关键控制点（HACCP）体系认证要求（V1.0）</w:t>
            </w:r>
          </w:p>
        </w:tc>
        <w:tc>
          <w:tcPr>
            <w:tcW w:w="1288"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3" w:name="体系人数"/>
            <w:r>
              <w:rPr>
                <w:sz w:val="22"/>
                <w:szCs w:val="22"/>
              </w:rPr>
              <w:t>Q:21,E:21,O:21</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6"/>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6"/>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5"/>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373" w:type="dxa"/>
          </w:tcPr>
          <w:p>
            <w:pPr>
              <w:snapToGrid w:val="0"/>
              <w:spacing w:line="0" w:lineRule="atLeast"/>
              <w:jc w:val="left"/>
              <w:rPr>
                <w:sz w:val="22"/>
                <w:szCs w:val="22"/>
                <w:lang w:val="en-GB"/>
              </w:rPr>
            </w:pPr>
            <w:bookmarkStart w:id="18" w:name="组织名称Add1"/>
            <w:r>
              <w:rPr>
                <w:rFonts w:hint="eastAsia"/>
                <w:sz w:val="22"/>
                <w:szCs w:val="22"/>
              </w:rPr>
              <w:t>四川众诚测绘科技有限公司</w:t>
            </w:r>
            <w:bookmarkEnd w:id="18"/>
          </w:p>
        </w:tc>
        <w:tc>
          <w:tcPr>
            <w:tcW w:w="5013" w:type="dxa"/>
            <w:gridSpan w:val="5"/>
            <w:vMerge w:val="restart"/>
          </w:tcPr>
          <w:p>
            <w:pPr>
              <w:snapToGrid w:val="0"/>
              <w:spacing w:line="0" w:lineRule="atLeast"/>
              <w:jc w:val="left"/>
              <w:rPr>
                <w:sz w:val="22"/>
                <w:szCs w:val="22"/>
              </w:rPr>
            </w:pPr>
            <w:bookmarkStart w:id="19" w:name="审核范围"/>
            <w:r>
              <w:rPr>
                <w:sz w:val="22"/>
                <w:szCs w:val="22"/>
              </w:rPr>
              <w:t>Q：测绘航空摄影、摄影测量与遥感、工程测量、海洋测绘、界线与不动产测绘、地理信息系统工程、互联网地图服务</w:t>
            </w:r>
          </w:p>
          <w:p>
            <w:pPr>
              <w:snapToGrid w:val="0"/>
              <w:spacing w:line="0" w:lineRule="atLeast"/>
              <w:jc w:val="left"/>
              <w:rPr>
                <w:sz w:val="22"/>
                <w:szCs w:val="22"/>
              </w:rPr>
            </w:pPr>
            <w:r>
              <w:rPr>
                <w:sz w:val="22"/>
                <w:szCs w:val="22"/>
              </w:rPr>
              <w:t>E：测绘航空摄影、摄影测量与遥感、工程测量、海洋测绘、界线与不动产测绘、地理信息系统工程、互联网地图服务所涉及场所的相关环境管理活动</w:t>
            </w:r>
          </w:p>
          <w:p>
            <w:pPr>
              <w:snapToGrid w:val="0"/>
              <w:spacing w:line="0" w:lineRule="atLeast"/>
              <w:jc w:val="left"/>
              <w:rPr>
                <w:sz w:val="22"/>
                <w:szCs w:val="22"/>
              </w:rPr>
            </w:pPr>
            <w:r>
              <w:rPr>
                <w:sz w:val="22"/>
                <w:szCs w:val="22"/>
              </w:rPr>
              <w:t>O：测绘航空摄影、摄影测量与遥感、工程测量、海洋测绘、界线与不动产测绘、地理信息系统工程、互联网地图服务所涉及场所的相关职业健康安全管理活动</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0" w:name="注册地址"/>
            <w:r>
              <w:rPr>
                <w:rFonts w:hint="eastAsia"/>
                <w:sz w:val="22"/>
                <w:szCs w:val="22"/>
                <w:lang w:val="en-GB"/>
              </w:rPr>
              <w:t>四川省成都市金牛区人民北路一段8号5栋23层12号</w:t>
            </w:r>
            <w:bookmarkEnd w:id="20"/>
          </w:p>
        </w:tc>
        <w:tc>
          <w:tcPr>
            <w:tcW w:w="5013" w:type="dxa"/>
            <w:gridSpan w:val="5"/>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r>
              <w:rPr>
                <w:rFonts w:hint="eastAsia" w:ascii="Times New Roman" w:hAnsi="Times New Roman" w:eastAsia="宋体" w:cs="Times New Roman"/>
                <w:sz w:val="22"/>
                <w:szCs w:val="22"/>
                <w:lang w:val="en-GB"/>
              </w:rPr>
              <w:t>四川省成都市锦江区庆云南街69号红星国际2栋405室</w:t>
            </w:r>
          </w:p>
        </w:tc>
        <w:tc>
          <w:tcPr>
            <w:tcW w:w="5013" w:type="dxa"/>
            <w:gridSpan w:val="5"/>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5"/>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vAlign w:val="top"/>
          </w:tcPr>
          <w:p>
            <w:pPr>
              <w:rPr>
                <w:szCs w:val="24"/>
              </w:rPr>
            </w:pPr>
            <w:r>
              <w:rPr>
                <w:szCs w:val="24"/>
              </w:rPr>
              <w:t>Sichuan ZhongCheng Surveying and Mapping Technology Co., Ltd.</w:t>
            </w:r>
          </w:p>
          <w:p>
            <w:pPr>
              <w:snapToGrid w:val="0"/>
              <w:spacing w:line="0" w:lineRule="atLeast"/>
              <w:jc w:val="left"/>
              <w:rPr>
                <w:color w:val="FF0000"/>
                <w:sz w:val="22"/>
                <w:szCs w:val="22"/>
              </w:rPr>
            </w:pPr>
          </w:p>
        </w:tc>
        <w:tc>
          <w:tcPr>
            <w:tcW w:w="1337" w:type="dxa"/>
            <w:gridSpan w:val="2"/>
          </w:tcPr>
          <w:p>
            <w:pPr>
              <w:snapToGrid w:val="0"/>
              <w:spacing w:line="0" w:lineRule="atLeast"/>
              <w:jc w:val="left"/>
              <w:rPr>
                <w:sz w:val="22"/>
                <w:szCs w:val="22"/>
              </w:rPr>
            </w:pPr>
            <w:r>
              <w:rPr>
                <w:rFonts w:hint="eastAsia"/>
                <w:sz w:val="22"/>
                <w:szCs w:val="22"/>
              </w:rPr>
              <w:t>QMS/EcMS</w:t>
            </w:r>
          </w:p>
        </w:tc>
        <w:tc>
          <w:tcPr>
            <w:tcW w:w="3676" w:type="dxa"/>
            <w:gridSpan w:val="3"/>
          </w:tcPr>
          <w:p>
            <w:pPr>
              <w:rPr>
                <w:color w:val="FF0000"/>
                <w:sz w:val="21"/>
                <w:szCs w:val="16"/>
              </w:rPr>
            </w:pPr>
            <w:r>
              <w:rPr>
                <w:szCs w:val="24"/>
              </w:rPr>
              <w:t>Aerial Photography for Surveying and Mapping, Photogrammetry and Remote Sensing, Engineering Surveying,</w:t>
            </w:r>
            <w:r>
              <w:rPr>
                <w:rFonts w:hint="eastAsia"/>
                <w:szCs w:val="24"/>
                <w:lang w:val="en-US" w:eastAsia="zh-CN"/>
              </w:rPr>
              <w:t xml:space="preserve"> </w:t>
            </w:r>
            <w:r>
              <w:rPr>
                <w:szCs w:val="24"/>
              </w:rPr>
              <w:t>H</w:t>
            </w:r>
            <w:r>
              <w:rPr>
                <w:rFonts w:hint="eastAsia"/>
                <w:szCs w:val="24"/>
              </w:rPr>
              <w:t>y</w:t>
            </w:r>
            <w:r>
              <w:rPr>
                <w:szCs w:val="24"/>
              </w:rPr>
              <w:t>drographic Surveying and Charting, Boundary and Real Estate Surveying, Geographic Information System Engineering, Internet Map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color w:val="FF0000"/>
                <w:sz w:val="22"/>
                <w:szCs w:val="16"/>
              </w:rPr>
            </w:pPr>
          </w:p>
        </w:tc>
        <w:tc>
          <w:tcPr>
            <w:tcW w:w="1337" w:type="dxa"/>
            <w:gridSpan w:val="2"/>
          </w:tcPr>
          <w:p>
            <w:pPr>
              <w:snapToGrid w:val="0"/>
              <w:spacing w:line="0" w:lineRule="atLeast"/>
              <w:jc w:val="left"/>
              <w:rPr>
                <w:sz w:val="22"/>
                <w:szCs w:val="22"/>
              </w:rPr>
            </w:pPr>
            <w:r>
              <w:rPr>
                <w:rFonts w:hint="eastAsia"/>
                <w:sz w:val="22"/>
                <w:szCs w:val="22"/>
              </w:rPr>
              <w:t>EMS</w:t>
            </w:r>
          </w:p>
        </w:tc>
        <w:tc>
          <w:tcPr>
            <w:tcW w:w="3676" w:type="dxa"/>
            <w:gridSpan w:val="3"/>
          </w:tcPr>
          <w:p>
            <w:pPr>
              <w:rPr>
                <w:color w:val="FF0000"/>
                <w:sz w:val="21"/>
                <w:szCs w:val="16"/>
              </w:rPr>
            </w:pPr>
            <w:r>
              <w:rPr>
                <w:szCs w:val="24"/>
              </w:rPr>
              <w:t>Aerial Photography for Surveying and Mapping, Photogrammetry and Remote Sensing, Engineering Surveying, Hydrographic Surveying and Charting, Boundary and Real Estate Surveying, Geographic Information System Engineering,Internet Map Services, and related</w:t>
            </w:r>
            <w:r>
              <w:rPr>
                <w:rFonts w:hint="eastAsia"/>
                <w:szCs w:val="24"/>
                <w:lang w:val="en-US" w:eastAsia="zh-CN"/>
              </w:rPr>
              <w:t xml:space="preserve"> </w:t>
            </w:r>
            <w:r>
              <w:rPr>
                <w:szCs w:val="24"/>
              </w:rPr>
              <w:t>environmental management activities.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vAlign w:val="top"/>
          </w:tcPr>
          <w:p>
            <w:pPr>
              <w:rPr>
                <w:szCs w:val="24"/>
                <w:lang w:val="en-GB"/>
              </w:rPr>
            </w:pPr>
            <w:r>
              <w:rPr>
                <w:szCs w:val="24"/>
                <w:lang w:val="en-GB"/>
              </w:rPr>
              <w:t>No. 12, 23/F, Building 5, No. 8, Section 1, Renmin North Road, Jinniu District, Chengdu, Sichuan Province.</w:t>
            </w:r>
          </w:p>
          <w:p>
            <w:pPr>
              <w:snapToGrid w:val="0"/>
              <w:spacing w:line="0" w:lineRule="atLeast"/>
              <w:jc w:val="left"/>
              <w:rPr>
                <w:color w:val="FF0000"/>
                <w:sz w:val="22"/>
                <w:szCs w:val="22"/>
              </w:rPr>
            </w:pPr>
          </w:p>
        </w:tc>
        <w:tc>
          <w:tcPr>
            <w:tcW w:w="1337" w:type="dxa"/>
            <w:gridSpan w:val="2"/>
          </w:tcPr>
          <w:p>
            <w:pPr>
              <w:snapToGrid w:val="0"/>
              <w:spacing w:line="0" w:lineRule="atLeast"/>
              <w:jc w:val="left"/>
              <w:rPr>
                <w:sz w:val="22"/>
                <w:szCs w:val="22"/>
              </w:rPr>
            </w:pPr>
            <w:r>
              <w:rPr>
                <w:rFonts w:hint="eastAsia"/>
                <w:sz w:val="22"/>
                <w:szCs w:val="22"/>
              </w:rPr>
              <w:t>OHSMS</w:t>
            </w:r>
          </w:p>
        </w:tc>
        <w:tc>
          <w:tcPr>
            <w:tcW w:w="3676" w:type="dxa"/>
            <w:gridSpan w:val="3"/>
          </w:tcPr>
          <w:p>
            <w:pPr>
              <w:rPr>
                <w:color w:val="FF0000"/>
                <w:sz w:val="22"/>
                <w:szCs w:val="22"/>
              </w:rPr>
            </w:pPr>
            <w:r>
              <w:rPr>
                <w:szCs w:val="24"/>
              </w:rPr>
              <w:t>Aerial Photography for Surveying and Mapping, Photogrammetry and Remote Sensing, Engineering Surveying, Hydrographic Surveying and Charting, Boundary and Real Estate Surveying, Geographic Information System Engineering, Internet Map Services, and related occupational health and safety management activities.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color w:val="FF0000"/>
                <w:sz w:val="22"/>
                <w:szCs w:val="16"/>
              </w:rPr>
            </w:pPr>
          </w:p>
        </w:tc>
        <w:tc>
          <w:tcPr>
            <w:tcW w:w="1337" w:type="dxa"/>
            <w:gridSpan w:val="2"/>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vAlign w:val="top"/>
          </w:tcPr>
          <w:p>
            <w:pPr>
              <w:rPr>
                <w:color w:val="FF0000"/>
                <w:sz w:val="22"/>
                <w:szCs w:val="22"/>
              </w:rPr>
            </w:pPr>
            <w:r>
              <w:rPr>
                <w:szCs w:val="24"/>
                <w:lang w:val="en-GB"/>
              </w:rPr>
              <w:t>Room 405, Building 2, Hongxing International, No. 69, Qingyun South Street, Jinjiang District, Chengdu, Sichuan Province.</w:t>
            </w:r>
          </w:p>
        </w:tc>
        <w:tc>
          <w:tcPr>
            <w:tcW w:w="1337" w:type="dxa"/>
            <w:gridSpan w:val="2"/>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gridSpan w:val="2"/>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7"/>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576" w:type="dxa"/>
          </w:tcPr>
          <w:p>
            <w:pPr>
              <w:snapToGrid w:val="0"/>
              <w:spacing w:line="0" w:lineRule="atLeast"/>
              <w:jc w:val="left"/>
              <w:rPr>
                <w:rFonts w:hint="eastAsia" w:cs="Arial"/>
                <w:b/>
                <w:bCs/>
                <w:sz w:val="22"/>
                <w:szCs w:val="16"/>
              </w:rPr>
            </w:pPr>
          </w:p>
          <w:p>
            <w:pPr>
              <w:snapToGrid w:val="0"/>
              <w:spacing w:line="0" w:lineRule="atLeast"/>
              <w:jc w:val="left"/>
              <w:rPr>
                <w:rFonts w:cs="Arial"/>
                <w:b/>
                <w:bCs/>
                <w:sz w:val="22"/>
                <w:szCs w:val="16"/>
              </w:rPr>
            </w:pPr>
            <w:r>
              <w:rPr>
                <w:rFonts w:hint="eastAsia" w:cs="Arial"/>
                <w:b/>
                <w:bCs/>
                <w:sz w:val="22"/>
                <w:szCs w:val="16"/>
              </w:rPr>
              <w:t>受审核方签章</w:t>
            </w:r>
          </w:p>
        </w:tc>
        <w:tc>
          <w:tcPr>
            <w:tcW w:w="3557" w:type="dxa"/>
            <w:gridSpan w:val="2"/>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565" w:type="dxa"/>
            <w:gridSpan w:val="2"/>
          </w:tcPr>
          <w:p>
            <w:pPr>
              <w:snapToGrid w:val="0"/>
              <w:spacing w:line="0" w:lineRule="atLeast"/>
              <w:jc w:val="left"/>
              <w:rPr>
                <w:rFonts w:hint="eastAsia" w:ascii="Times New Roman" w:hAnsi="Times New Roman" w:eastAsia="宋体" w:cs="Arial"/>
                <w:b/>
                <w:bCs/>
                <w:sz w:val="22"/>
                <w:szCs w:val="16"/>
              </w:rPr>
            </w:pPr>
          </w:p>
          <w:p>
            <w:pPr>
              <w:snapToGrid w:val="0"/>
              <w:spacing w:line="0" w:lineRule="atLeast"/>
              <w:jc w:val="left"/>
              <w:rPr>
                <w:rFonts w:hint="eastAsia" w:ascii="Times New Roman" w:hAnsi="Times New Roman" w:eastAsia="宋体" w:cs="Arial"/>
                <w:b/>
                <w:bCs/>
                <w:sz w:val="22"/>
                <w:szCs w:val="16"/>
              </w:rPr>
            </w:pPr>
            <w:r>
              <w:rPr>
                <w:rFonts w:hint="eastAsia" w:ascii="Times New Roman" w:hAnsi="Times New Roman" w:eastAsia="宋体" w:cs="Arial"/>
                <w:b/>
                <w:bCs/>
                <w:sz w:val="22"/>
                <w:szCs w:val="16"/>
              </w:rPr>
              <w:t>审核组长签字</w:t>
            </w:r>
          </w:p>
        </w:tc>
        <w:tc>
          <w:tcPr>
            <w:tcW w:w="3264" w:type="dxa"/>
            <w:gridSpan w:val="2"/>
          </w:tcPr>
          <w:p>
            <w:pPr>
              <w:snapToGrid w:val="0"/>
              <w:spacing w:line="0" w:lineRule="atLeast"/>
              <w:jc w:val="left"/>
              <w:rPr>
                <w:rFonts w:hint="eastAsia" w:ascii="Times New Roman" w:hAnsi="Times New Roman" w:eastAsia="宋体" w:cs="Arial"/>
                <w:b/>
                <w:bCs/>
                <w:sz w:val="22"/>
                <w:szCs w:val="16"/>
              </w:rPr>
            </w:pPr>
            <w:bookmarkStart w:id="21" w:name="_GoBack"/>
            <w:bookmarkEnd w:id="21"/>
          </w:p>
        </w:tc>
      </w:tr>
    </w:tbl>
    <w:p>
      <w:pPr>
        <w:snapToGrid w:val="0"/>
        <w:spacing w:line="0" w:lineRule="atLeast"/>
        <w:jc w:val="center"/>
        <w:rPr>
          <w:szCs w:val="24"/>
        </w:rPr>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I4MWU3MDczOTkxMDk2MzJiODM1NDdkNjA1ZDJkNjkifQ=="/>
  </w:docVars>
  <w:rsids>
    <w:rsidRoot w:val="00000000"/>
    <w:rsid w:val="0BF623DA"/>
    <w:rsid w:val="16F720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900</Words>
  <Characters>1203</Characters>
  <Lines>18</Lines>
  <Paragraphs>5</Paragraphs>
  <TotalTime>1</TotalTime>
  <ScaleCrop>false</ScaleCrop>
  <LinksUpToDate>false</LinksUpToDate>
  <CharactersWithSpaces>1336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宋明珠</cp:lastModifiedBy>
  <cp:lastPrinted>2019-05-13T03:13:00Z</cp:lastPrinted>
  <dcterms:modified xsi:type="dcterms:W3CDTF">2023-03-09T03:05:14Z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