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169"/>
        <w:gridCol w:w="245"/>
        <w:gridCol w:w="767"/>
        <w:gridCol w:w="202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重庆中正物业管理有限公司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31.04.01;35.16.03;35.17.00;39.02.01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Hlk97712723"/>
            <w:r>
              <w:rPr>
                <w:rFonts w:ascii="宋体" w:hAnsi="宋体"/>
                <w:bCs/>
                <w:sz w:val="21"/>
                <w:szCs w:val="21"/>
              </w:rPr>
              <w:t>园林绿化工程施工；资质范围内园林绿化养护、环境卫生服务（生活垃圾清扫、收集、运输）</w:t>
            </w:r>
            <w:bookmarkEnd w:id="2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1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20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环境卫生服务：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合同签订—清洁清扫—垃圾收集转运—交环卫处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园林绿化养护：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合同签订—养护方案拟定—日常养护—养护质量检查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园林绿化工程施工：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其中关键过程有：服务过程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需确认过程：服务过程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主要质量要求：清洁和绿化标准，如清洁度、苗木成活率、交期等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关键控制点：方案、服务作业规范、合同要求。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园林绿化养护技术等级标准、园林绿化工程施工及验收规范、城市生活垃圾分类及其评价标准(附条文说明)CJJ/T 102-2004、生活垃圾分类标志GB/T 19095-2008、生活垃圾综合处理与资源利用技术要求 GB/T 25180-2010、生活垃圾转运站技术规范GJJ 47-2006。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无型式试验要求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检验内容及项目：绿化、清洁质量、交付及时性、投诉处理满意度等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169"/>
        <w:gridCol w:w="245"/>
        <w:gridCol w:w="767"/>
        <w:gridCol w:w="202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重庆中正物业管理有限公司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31.04.01;35.16.03;35.17.00;39.02.01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园林绿化工程施工；资质范围内园林绿化养护、环境卫生服务（生活垃圾清扫、收集、运输）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1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20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环境卫生服务：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合同签订—清洁清扫—垃圾收集转运—交环卫处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园林绿化养护：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合同签订—养护方案拟定—日常养护—养护质量检查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园林绿化工程施工：</w:t>
            </w:r>
          </w:p>
          <w:p>
            <w:pPr>
              <w:tabs>
                <w:tab w:val="left" w:pos="540"/>
              </w:tabs>
              <w:spacing w:line="3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重要环境因素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火灾、固废、噪声、粉尘、农药泄漏、污水等；按管理方案和预案措施进行控制管理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ind w:firstLine="420" w:firstLineChars="200"/>
              <w:rPr>
                <w:rFonts w:ascii="宋体" w:hAnsi="宋体" w:eastAsia="宋体" w:cs="Arial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水污染防治法、中华人民共和国环境噪声污染防治法、中华人民共和国环境影响评价法、中华人民共和国固体废物污染环境防治法、城市排水许可管理办法、中华人民共和国环境保护法、园林绿化养护技术等级标准、园林绿化工程施工及验收规范、城市生活垃圾分类及其评价标准(附条文说明)CJJ/T 102-2004、生活垃圾分类标志GB/T 19095-2008、生活垃圾综合处理与资源利用技术要求 GB/T 25180-2010、生活垃圾转运站技术规范GJJ 47-2006。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169"/>
        <w:gridCol w:w="245"/>
        <w:gridCol w:w="767"/>
        <w:gridCol w:w="202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重庆中正物业管理有限公司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31.04.01;35.16.03;35.17.00;39.02.01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园林绿化工程施工；资质范围内园林绿化养护、环境卫生服务（生活垃圾清扫、收集、运输）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1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20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环境卫生服务：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合同签订—清洁清扫—垃圾收集转运—交环卫处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园林绿化养护：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合同签订—养护方案拟定—日常养护—养护质量检查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园林绿化工程施工：</w:t>
            </w:r>
          </w:p>
          <w:p>
            <w:pPr>
              <w:tabs>
                <w:tab w:val="left" w:pos="540"/>
              </w:tabs>
              <w:spacing w:line="3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280" w:lineRule="exact"/>
              <w:ind w:left="0" w:leftChars="0" w:firstLine="0" w:firstLineChars="0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不可接受风险：1）火灾；2）机械伤害；3）物体打击；4）触电；5）中毒；6）中暑；7）车辆伤害。按管理方案和预案措施进行管理控制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中华人民共和国安全生产法、中华人民共和国消防法、中华人民共和国职业病防治法、工作场所有害因素职业接触限值__第1部分：化学有害因素、劳动防护用品管理规定、园林绿化养护技术等级标准、园林绿化工程施工及验收规范、城市生活垃圾分类及其评价标准(附条文说明)CJJ/T 102-2004、生活垃圾分类标志GB/T 19095-2008、生活垃圾综合处理与资源利用技术要求 GB/T 25180-2010、生活垃圾转运站技术规范GJJ 47-2006。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85E3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2023-03-04T02:34:14Z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