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B3E58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0003-2020-2023</w:t>
      </w:r>
      <w:bookmarkEnd w:id="0"/>
    </w:p>
    <w:p w14:paraId="0C83A744" w14:textId="77777777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390"/>
        <w:gridCol w:w="1169"/>
        <w:gridCol w:w="1418"/>
      </w:tblGrid>
      <w:tr w:rsidR="006E554F" w14:paraId="5EB49DB2" w14:textId="77777777" w:rsidTr="00C6466A">
        <w:trPr>
          <w:trHeight w:val="614"/>
        </w:trPr>
        <w:tc>
          <w:tcPr>
            <w:tcW w:w="1459" w:type="dxa"/>
            <w:gridSpan w:val="2"/>
            <w:vAlign w:val="center"/>
          </w:tcPr>
          <w:p w14:paraId="31B48165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4D4C12D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2103D21C" w14:textId="3AA7D42D" w:rsidR="00491114" w:rsidRDefault="006347F3" w:rsidP="00C646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板材厚度测量过程</w:t>
            </w:r>
          </w:p>
        </w:tc>
        <w:tc>
          <w:tcPr>
            <w:tcW w:w="2126" w:type="dxa"/>
            <w:gridSpan w:val="2"/>
            <w:vAlign w:val="center"/>
          </w:tcPr>
          <w:p w14:paraId="2AA05244" w14:textId="77777777" w:rsidR="00491114" w:rsidRDefault="00000000" w:rsidP="00C646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6380C93A" w14:textId="0388EB73" w:rsidR="00491114" w:rsidRDefault="006347F3" w:rsidP="00C646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6E554F" w14:paraId="18CC08C3" w14:textId="77777777" w:rsidTr="00C6466A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52129785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2E4BABB3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806B876" w14:textId="77777777" w:rsidR="00491114" w:rsidRDefault="00000000" w:rsidP="00C646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24DF56D1" w14:textId="04E0AC18" w:rsidR="00491114" w:rsidRDefault="006347F3" w:rsidP="00C646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2</w:t>
            </w:r>
            <w:r>
              <w:t>5</w:t>
            </w:r>
            <w:r>
              <w:rPr>
                <w:rFonts w:hint="eastAsia"/>
              </w:rPr>
              <w:t>m</w:t>
            </w:r>
            <w:r>
              <w:t>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7126280" w14:textId="77777777" w:rsidR="00491114" w:rsidRDefault="00000000" w:rsidP="00C646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0759826C" w14:textId="77777777" w:rsidR="00491114" w:rsidRDefault="00000000" w:rsidP="00C646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0FED2C60" w14:textId="73C1570E" w:rsidR="00491114" w:rsidRPr="006347F3" w:rsidRDefault="006347F3" w:rsidP="00C6466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±0.1</w:t>
            </w:r>
            <w:r>
              <w:rPr>
                <w:rFonts w:ascii="宋体" w:eastAsia="宋体" w:hAnsi="宋体" w:cs="宋体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Cs w:val="21"/>
              </w:rPr>
              <w:t>mm</w:t>
            </w:r>
          </w:p>
        </w:tc>
      </w:tr>
      <w:tr w:rsidR="006E554F" w14:paraId="59C76885" w14:textId="77777777" w:rsidTr="00C6466A">
        <w:trPr>
          <w:trHeight w:val="559"/>
        </w:trPr>
        <w:tc>
          <w:tcPr>
            <w:tcW w:w="1459" w:type="dxa"/>
            <w:gridSpan w:val="2"/>
            <w:vMerge/>
          </w:tcPr>
          <w:p w14:paraId="6678E8EB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78C7588" w14:textId="77777777" w:rsidR="00491114" w:rsidRDefault="00000000" w:rsidP="00C646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7285CD67" w14:textId="01DC012C" w:rsidR="00491114" w:rsidRDefault="006347F3" w:rsidP="00C646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t>0.5</w:t>
            </w:r>
            <w:r>
              <w:rPr>
                <w:rFonts w:hint="eastAsia"/>
              </w:rPr>
              <w:t>m</w:t>
            </w:r>
            <w:r>
              <w:t>m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1225D0F2" w14:textId="77777777" w:rsidR="00491114" w:rsidRDefault="00000000" w:rsidP="00C646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FCD9660" w14:textId="77777777" w:rsidR="00491114" w:rsidRDefault="00000000" w:rsidP="00C646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1D0EBF23" w14:textId="321C5D0E" w:rsidR="00491114" w:rsidRDefault="006347F3" w:rsidP="00C646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0.0</w:t>
            </w:r>
            <w:r>
              <w:rPr>
                <w:rFonts w:ascii="宋体" w:eastAsia="宋体" w:hAnsi="宋体" w:cs="宋体"/>
                <w:szCs w:val="21"/>
              </w:rPr>
              <w:t>57</w:t>
            </w:r>
            <w:r>
              <w:rPr>
                <w:rFonts w:ascii="宋体" w:eastAsia="宋体" w:hAnsi="宋体" w:cs="宋体" w:hint="eastAsia"/>
                <w:szCs w:val="21"/>
              </w:rPr>
              <w:t>mm</w:t>
            </w:r>
          </w:p>
        </w:tc>
      </w:tr>
      <w:tr w:rsidR="006E554F" w14:paraId="2EF14815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5201A91B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4C15524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27EC01DF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24109FE8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CD33D3B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51E08F96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6E554F" w14:paraId="031A7286" w14:textId="77777777">
        <w:trPr>
          <w:trHeight w:val="553"/>
        </w:trPr>
        <w:tc>
          <w:tcPr>
            <w:tcW w:w="9640" w:type="dxa"/>
            <w:gridSpan w:val="11"/>
          </w:tcPr>
          <w:p w14:paraId="79671841" w14:textId="77777777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6E554F" w14:paraId="23ECD76A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28A82A5D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566E07A7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62888A7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C0F5997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6E554F" w14:paraId="64F01844" w14:textId="77777777" w:rsidTr="006347F3">
        <w:trPr>
          <w:trHeight w:val="568"/>
        </w:trPr>
        <w:tc>
          <w:tcPr>
            <w:tcW w:w="2410" w:type="dxa"/>
            <w:gridSpan w:val="3"/>
            <w:vAlign w:val="center"/>
          </w:tcPr>
          <w:p w14:paraId="5010C42A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14:paraId="2E42641D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440772BE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59" w:type="dxa"/>
            <w:gridSpan w:val="2"/>
            <w:vAlign w:val="center"/>
          </w:tcPr>
          <w:p w14:paraId="6CC9C46E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13818EE6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C53C66C" w14:textId="739F9757" w:rsidR="00491114" w:rsidRDefault="006347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E554F" w14:paraId="1DA80C36" w14:textId="77777777" w:rsidTr="006347F3">
        <w:trPr>
          <w:trHeight w:val="340"/>
        </w:trPr>
        <w:tc>
          <w:tcPr>
            <w:tcW w:w="2410" w:type="dxa"/>
            <w:gridSpan w:val="3"/>
          </w:tcPr>
          <w:p w14:paraId="69DFCC6E" w14:textId="1E3EE213" w:rsidR="00491114" w:rsidRPr="006347F3" w:rsidRDefault="00000000" w:rsidP="006347F3">
            <w:r>
              <w:rPr>
                <w:rFonts w:ascii="Times New Roman" w:hAnsi="Times New Roman" w:cs="Times New Roman"/>
              </w:rPr>
              <w:t>1.</w:t>
            </w:r>
            <w:r w:rsidR="006347F3" w:rsidRPr="00F351FF">
              <w:rPr>
                <w:rFonts w:hint="eastAsia"/>
              </w:rPr>
              <w:t xml:space="preserve"> </w:t>
            </w:r>
            <w:r w:rsidR="006347F3" w:rsidRPr="00F351FF">
              <w:rPr>
                <w:rFonts w:hint="eastAsia"/>
              </w:rPr>
              <w:t>游标卡尺</w:t>
            </w:r>
          </w:p>
        </w:tc>
        <w:tc>
          <w:tcPr>
            <w:tcW w:w="1525" w:type="dxa"/>
            <w:gridSpan w:val="2"/>
            <w:vMerge w:val="restart"/>
          </w:tcPr>
          <w:p w14:paraId="49B28F19" w14:textId="700C48DA" w:rsidR="00491114" w:rsidRDefault="006347F3" w:rsidP="006347F3">
            <w:pPr>
              <w:jc w:val="center"/>
              <w:rPr>
                <w:rFonts w:ascii="Times New Roman" w:hAnsi="Times New Roman" w:cs="Times New Roman"/>
              </w:rPr>
            </w:pPr>
            <w:r w:rsidRPr="00F351FF">
              <w:rPr>
                <w:rFonts w:hint="eastAsia"/>
              </w:rPr>
              <w:t>0</w:t>
            </w:r>
            <w:r w:rsidRPr="00F351FF">
              <w:t>-150mm</w:t>
            </w:r>
          </w:p>
        </w:tc>
        <w:tc>
          <w:tcPr>
            <w:tcW w:w="1559" w:type="dxa"/>
            <w:gridSpan w:val="2"/>
            <w:vMerge w:val="restart"/>
          </w:tcPr>
          <w:p w14:paraId="62288494" w14:textId="65A9FACE" w:rsidR="00491114" w:rsidRDefault="006347F3" w:rsidP="00634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=0.02mm k=2</w:t>
            </w:r>
          </w:p>
        </w:tc>
        <w:tc>
          <w:tcPr>
            <w:tcW w:w="1559" w:type="dxa"/>
            <w:gridSpan w:val="2"/>
            <w:vMerge w:val="restart"/>
          </w:tcPr>
          <w:p w14:paraId="1E1B6862" w14:textId="77777777" w:rsidR="006347F3" w:rsidRDefault="006347F3" w:rsidP="006347F3">
            <w:pPr>
              <w:jc w:val="center"/>
              <w:rPr>
                <w:rFonts w:asciiTheme="minorEastAsia" w:hAnsiTheme="minorEastAsia"/>
              </w:rPr>
            </w:pPr>
            <w:r w:rsidRPr="00F351FF">
              <w:rPr>
                <w:rFonts w:asciiTheme="minorEastAsia" w:hAnsiTheme="minorEastAsia"/>
              </w:rPr>
              <w:t>(</w:t>
            </w:r>
            <w:r w:rsidRPr="00F351FF">
              <w:rPr>
                <w:rFonts w:asciiTheme="minorEastAsia" w:hAnsiTheme="minorEastAsia" w:hint="eastAsia"/>
              </w:rPr>
              <w:t>0</w:t>
            </w:r>
            <w:r w:rsidRPr="00F351FF">
              <w:rPr>
                <w:rFonts w:asciiTheme="minorEastAsia" w:hAnsiTheme="minorEastAsia"/>
              </w:rPr>
              <w:t>-70)mm</w:t>
            </w:r>
            <w:r w:rsidRPr="00F351FF">
              <w:rPr>
                <w:rFonts w:asciiTheme="minorEastAsia" w:hAnsiTheme="minorEastAsia" w:hint="eastAsia"/>
              </w:rPr>
              <w:t>时</w:t>
            </w:r>
          </w:p>
          <w:p w14:paraId="4772FB14" w14:textId="1C8031AC" w:rsidR="00491114" w:rsidRDefault="006347F3" w:rsidP="006347F3">
            <w:pPr>
              <w:jc w:val="center"/>
              <w:rPr>
                <w:rFonts w:ascii="Times New Roman" w:hAnsi="Times New Roman" w:cs="Times New Roman"/>
              </w:rPr>
            </w:pPr>
            <w:r w:rsidRPr="00F351FF">
              <w:rPr>
                <w:rFonts w:asciiTheme="minorEastAsia" w:hAnsiTheme="minorEastAsia" w:hint="eastAsia"/>
              </w:rPr>
              <w:t>±0</w:t>
            </w:r>
            <w:r w:rsidRPr="00F351FF">
              <w:rPr>
                <w:rFonts w:asciiTheme="minorEastAsia" w:hAnsiTheme="minorEastAsia"/>
              </w:rPr>
              <w:t>.02mm</w:t>
            </w:r>
          </w:p>
        </w:tc>
        <w:tc>
          <w:tcPr>
            <w:tcW w:w="1169" w:type="dxa"/>
          </w:tcPr>
          <w:p w14:paraId="21171BE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E95A357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6E554F" w14:paraId="5C879942" w14:textId="77777777" w:rsidTr="006347F3">
        <w:trPr>
          <w:trHeight w:val="340"/>
        </w:trPr>
        <w:tc>
          <w:tcPr>
            <w:tcW w:w="2410" w:type="dxa"/>
            <w:gridSpan w:val="3"/>
          </w:tcPr>
          <w:p w14:paraId="52E931A8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14:paraId="5722E328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7071494C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4515EBA9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74FE8064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2907FE7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6E554F" w14:paraId="4DDEA4BF" w14:textId="77777777" w:rsidTr="006347F3">
        <w:trPr>
          <w:trHeight w:val="340"/>
        </w:trPr>
        <w:tc>
          <w:tcPr>
            <w:tcW w:w="2410" w:type="dxa"/>
            <w:gridSpan w:val="3"/>
          </w:tcPr>
          <w:p w14:paraId="590F58BC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14:paraId="3CCC0362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79AA8D55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1EFCE1B4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666B788D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3FCA1F9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6347F3" w14:paraId="1690BD13" w14:textId="77777777" w:rsidTr="00BC4750">
        <w:trPr>
          <w:trHeight w:val="562"/>
        </w:trPr>
        <w:tc>
          <w:tcPr>
            <w:tcW w:w="2410" w:type="dxa"/>
            <w:gridSpan w:val="3"/>
            <w:vAlign w:val="center"/>
          </w:tcPr>
          <w:p w14:paraId="716324AD" w14:textId="77777777" w:rsidR="006347F3" w:rsidRDefault="006347F3" w:rsidP="006347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0382F344" w14:textId="29AADF59" w:rsidR="006347F3" w:rsidRDefault="006347F3" w:rsidP="00BC4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</w:t>
            </w:r>
            <w:r>
              <w:rPr>
                <w:rFonts w:ascii="Times New Roman" w:hAnsi="Times New Roman" w:cs="Times New Roman"/>
              </w:rPr>
              <w:t>H/MT-001</w:t>
            </w:r>
          </w:p>
        </w:tc>
        <w:tc>
          <w:tcPr>
            <w:tcW w:w="1418" w:type="dxa"/>
            <w:vAlign w:val="center"/>
          </w:tcPr>
          <w:p w14:paraId="51BB3944" w14:textId="00DEA184" w:rsidR="006347F3" w:rsidRDefault="006347F3" w:rsidP="006347F3">
            <w:pPr>
              <w:jc w:val="center"/>
              <w:rPr>
                <w:rFonts w:ascii="Times New Roman" w:hAnsi="Times New Roman" w:cs="Times New Roman"/>
              </w:rPr>
            </w:pPr>
            <w:r w:rsidRPr="00F9095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347F3" w14:paraId="2DB5D901" w14:textId="77777777" w:rsidTr="00BC4750">
        <w:trPr>
          <w:trHeight w:val="562"/>
        </w:trPr>
        <w:tc>
          <w:tcPr>
            <w:tcW w:w="2410" w:type="dxa"/>
            <w:gridSpan w:val="3"/>
            <w:vAlign w:val="center"/>
          </w:tcPr>
          <w:p w14:paraId="49B22D6F" w14:textId="77777777" w:rsidR="006347F3" w:rsidRDefault="006347F3" w:rsidP="006347F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385E99E" w14:textId="68AF7071" w:rsidR="006347F3" w:rsidRDefault="006347F3" w:rsidP="00BC4750">
            <w:pPr>
              <w:rPr>
                <w:rFonts w:ascii="Times New Roman" w:hAnsi="Times New Roman" w:cs="Times New Roman"/>
              </w:rPr>
            </w:pPr>
            <w:r w:rsidRPr="00F351FF">
              <w:rPr>
                <w:rFonts w:hint="eastAsia"/>
              </w:rPr>
              <w:t>游标卡尺</w:t>
            </w:r>
            <w:r>
              <w:rPr>
                <w:rFonts w:hint="eastAsia"/>
              </w:rPr>
              <w:t>操作规程</w:t>
            </w:r>
          </w:p>
        </w:tc>
        <w:tc>
          <w:tcPr>
            <w:tcW w:w="1418" w:type="dxa"/>
            <w:vAlign w:val="center"/>
          </w:tcPr>
          <w:p w14:paraId="53603A9F" w14:textId="77E6E2D9" w:rsidR="006347F3" w:rsidRDefault="006347F3" w:rsidP="006347F3">
            <w:pPr>
              <w:jc w:val="center"/>
              <w:rPr>
                <w:rFonts w:ascii="Times New Roman" w:hAnsi="Times New Roman" w:cs="Times New Roman"/>
              </w:rPr>
            </w:pPr>
            <w:r w:rsidRPr="00F9095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347F3" w14:paraId="0909E385" w14:textId="77777777" w:rsidTr="00BC4750">
        <w:trPr>
          <w:trHeight w:val="556"/>
        </w:trPr>
        <w:tc>
          <w:tcPr>
            <w:tcW w:w="2410" w:type="dxa"/>
            <w:gridSpan w:val="3"/>
            <w:vAlign w:val="center"/>
          </w:tcPr>
          <w:p w14:paraId="3452BCC7" w14:textId="77777777" w:rsidR="006347F3" w:rsidRDefault="006347F3" w:rsidP="006347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6520E7B9" w14:textId="7DE0F8A9" w:rsidR="006347F3" w:rsidRDefault="006347F3" w:rsidP="00BC4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3A667E59" w14:textId="6F998AE1" w:rsidR="006347F3" w:rsidRDefault="006347F3" w:rsidP="006347F3">
            <w:pPr>
              <w:jc w:val="center"/>
              <w:rPr>
                <w:rFonts w:ascii="Times New Roman" w:hAnsi="Times New Roman" w:cs="Times New Roman"/>
              </w:rPr>
            </w:pPr>
            <w:r w:rsidRPr="00F9095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347F3" w14:paraId="0C9081BE" w14:textId="77777777" w:rsidTr="00BC4750">
        <w:trPr>
          <w:trHeight w:val="552"/>
        </w:trPr>
        <w:tc>
          <w:tcPr>
            <w:tcW w:w="2410" w:type="dxa"/>
            <w:gridSpan w:val="3"/>
            <w:vAlign w:val="center"/>
          </w:tcPr>
          <w:p w14:paraId="5B6A07DB" w14:textId="77777777" w:rsidR="006347F3" w:rsidRDefault="006347F3" w:rsidP="006347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0DBC52A6" w14:textId="1815014F" w:rsidR="006347F3" w:rsidRDefault="00BC4750" w:rsidP="00BC4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寿春芳（培训合格上岗）</w:t>
            </w:r>
          </w:p>
        </w:tc>
        <w:tc>
          <w:tcPr>
            <w:tcW w:w="1418" w:type="dxa"/>
            <w:vAlign w:val="center"/>
          </w:tcPr>
          <w:p w14:paraId="0CBB67F9" w14:textId="7071BC44" w:rsidR="006347F3" w:rsidRDefault="006347F3" w:rsidP="006347F3">
            <w:pPr>
              <w:jc w:val="center"/>
              <w:rPr>
                <w:rFonts w:ascii="Times New Roman" w:hAnsi="Times New Roman" w:cs="Times New Roman"/>
              </w:rPr>
            </w:pPr>
            <w:r w:rsidRPr="00F9095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347F3" w14:paraId="3BF43270" w14:textId="77777777" w:rsidTr="00BC4750">
        <w:trPr>
          <w:trHeight w:val="552"/>
        </w:trPr>
        <w:tc>
          <w:tcPr>
            <w:tcW w:w="2410" w:type="dxa"/>
            <w:gridSpan w:val="3"/>
            <w:vAlign w:val="center"/>
          </w:tcPr>
          <w:p w14:paraId="1ECE180A" w14:textId="77777777" w:rsidR="006347F3" w:rsidRDefault="006347F3" w:rsidP="006347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637CEC15" w14:textId="3AB058DE" w:rsidR="006347F3" w:rsidRDefault="006347F3" w:rsidP="00BC4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4A79C12A" w14:textId="56507782" w:rsidR="006347F3" w:rsidRDefault="006347F3" w:rsidP="006347F3">
            <w:pPr>
              <w:jc w:val="center"/>
              <w:rPr>
                <w:rFonts w:ascii="Times New Roman" w:hAnsi="Times New Roman" w:cs="Times New Roman"/>
              </w:rPr>
            </w:pPr>
            <w:r w:rsidRPr="00F9095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347F3" w14:paraId="17A67FFE" w14:textId="77777777" w:rsidTr="00BC4750">
        <w:trPr>
          <w:trHeight w:val="560"/>
        </w:trPr>
        <w:tc>
          <w:tcPr>
            <w:tcW w:w="2410" w:type="dxa"/>
            <w:gridSpan w:val="3"/>
            <w:vAlign w:val="center"/>
          </w:tcPr>
          <w:p w14:paraId="223FC5C9" w14:textId="77777777" w:rsidR="006347F3" w:rsidRDefault="006347F3" w:rsidP="006347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393745C" w14:textId="1A4DFEAA" w:rsidR="006347F3" w:rsidRDefault="006347F3" w:rsidP="00BC4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4AE393B6" w14:textId="6805AB56" w:rsidR="006347F3" w:rsidRDefault="006347F3" w:rsidP="006347F3">
            <w:pPr>
              <w:jc w:val="center"/>
              <w:rPr>
                <w:rFonts w:ascii="Times New Roman" w:hAnsi="Times New Roman" w:cs="Times New Roman"/>
              </w:rPr>
            </w:pPr>
            <w:r w:rsidRPr="00F9095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347F3" w14:paraId="300283AC" w14:textId="77777777" w:rsidTr="00BC4750">
        <w:trPr>
          <w:trHeight w:val="560"/>
        </w:trPr>
        <w:tc>
          <w:tcPr>
            <w:tcW w:w="2410" w:type="dxa"/>
            <w:gridSpan w:val="3"/>
            <w:vAlign w:val="center"/>
          </w:tcPr>
          <w:p w14:paraId="6988E2B3" w14:textId="77777777" w:rsidR="006347F3" w:rsidRDefault="006347F3" w:rsidP="006347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36DEC68" w14:textId="77777777" w:rsidR="006347F3" w:rsidRDefault="006347F3" w:rsidP="006347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6B132387" w14:textId="3D2F7435" w:rsidR="006347F3" w:rsidRDefault="006347F3" w:rsidP="00BC4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5846D266" w14:textId="3C8AFEC6" w:rsidR="006347F3" w:rsidRDefault="006347F3" w:rsidP="006347F3">
            <w:pPr>
              <w:jc w:val="center"/>
              <w:rPr>
                <w:rFonts w:ascii="Times New Roman" w:hAnsi="Times New Roman" w:cs="Times New Roman"/>
              </w:rPr>
            </w:pPr>
            <w:r w:rsidRPr="00F9095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347F3" w14:paraId="3241F8C7" w14:textId="77777777" w:rsidTr="00BC4750">
        <w:trPr>
          <w:trHeight w:val="560"/>
        </w:trPr>
        <w:tc>
          <w:tcPr>
            <w:tcW w:w="2410" w:type="dxa"/>
            <w:gridSpan w:val="3"/>
            <w:vAlign w:val="center"/>
          </w:tcPr>
          <w:p w14:paraId="6B82378C" w14:textId="77777777" w:rsidR="006347F3" w:rsidRDefault="006347F3" w:rsidP="006347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7D99DC6F" w14:textId="6089F4C9" w:rsidR="006347F3" w:rsidRDefault="006347F3" w:rsidP="00BC4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12AA81CB" w14:textId="3B5CC76C" w:rsidR="006347F3" w:rsidRDefault="006347F3" w:rsidP="006347F3">
            <w:pPr>
              <w:jc w:val="center"/>
              <w:rPr>
                <w:rFonts w:ascii="Times New Roman" w:hAnsi="Times New Roman" w:cs="Times New Roman"/>
              </w:rPr>
            </w:pPr>
            <w:r w:rsidRPr="00F9095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E554F" w14:paraId="5648B417" w14:textId="77777777">
        <w:trPr>
          <w:trHeight w:val="560"/>
        </w:trPr>
        <w:tc>
          <w:tcPr>
            <w:tcW w:w="1135" w:type="dxa"/>
            <w:vAlign w:val="center"/>
          </w:tcPr>
          <w:p w14:paraId="27F1AE54" w14:textId="77777777" w:rsidR="00491114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7DB9A3A7" w14:textId="16E31957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6347F3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5C84763" w14:textId="49729B27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6347F3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F677568" w14:textId="18900EB7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6347F3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F100BD2" w14:textId="028F99C3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6347F3">
              <w:rPr>
                <w:rFonts w:ascii="Times New Roman" w:hAnsi="Times New Roman" w:cs="Times New Roman" w:hint="eastAsia"/>
              </w:rPr>
              <w:t>；</w:t>
            </w:r>
          </w:p>
          <w:p w14:paraId="65A246A3" w14:textId="2592C9A8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6347F3">
              <w:rPr>
                <w:rFonts w:ascii="Times New Roman" w:hAnsi="Times New Roman" w:cs="Times New Roman" w:hint="eastAsia"/>
                <w:szCs w:val="21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6347F3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1D7CC2C5" w14:textId="62420DA5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6347F3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E31BCDC" w14:textId="581A237E" w:rsidR="00491114" w:rsidRDefault="006347F3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58240" behindDoc="0" locked="0" layoutInCell="1" allowOverlap="1" wp14:anchorId="0C54BD2B" wp14:editId="213487B3">
            <wp:simplePos x="0" y="0"/>
            <wp:positionH relativeFrom="column">
              <wp:posOffset>5214620</wp:posOffset>
            </wp:positionH>
            <wp:positionV relativeFrom="paragraph">
              <wp:posOffset>113983</wp:posOffset>
            </wp:positionV>
            <wp:extent cx="795337" cy="360776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337" cy="360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023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>审核员：吴素平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8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844F5" w14:textId="77777777" w:rsidR="00C777F5" w:rsidRDefault="00C777F5">
      <w:r>
        <w:separator/>
      </w:r>
    </w:p>
  </w:endnote>
  <w:endnote w:type="continuationSeparator" w:id="0">
    <w:p w14:paraId="10C32570" w14:textId="77777777" w:rsidR="00C777F5" w:rsidRDefault="00C7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48BF6" w14:textId="77777777" w:rsidR="00C777F5" w:rsidRDefault="00C777F5">
      <w:r>
        <w:separator/>
      </w:r>
    </w:p>
  </w:footnote>
  <w:footnote w:type="continuationSeparator" w:id="0">
    <w:p w14:paraId="504A7DE5" w14:textId="77777777" w:rsidR="00C777F5" w:rsidRDefault="00C77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0970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F82521F" wp14:editId="2595522B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5D9C762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EC2CF32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6C7E0C7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3AB3E1CB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2938DC7" w14:textId="77777777" w:rsidR="00491114" w:rsidRDefault="00000000">
    <w:pPr>
      <w:rPr>
        <w:sz w:val="18"/>
        <w:szCs w:val="18"/>
      </w:rPr>
    </w:pPr>
    <w:r>
      <w:rPr>
        <w:sz w:val="18"/>
      </w:rPr>
      <w:pict w14:anchorId="3AB1310F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554F"/>
    <w:rsid w:val="006347F3"/>
    <w:rsid w:val="006E554F"/>
    <w:rsid w:val="00BB3C47"/>
    <w:rsid w:val="00BC4750"/>
    <w:rsid w:val="00C6466A"/>
    <w:rsid w:val="00C77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F689CF9"/>
  <w15:docId w15:val="{7598DFAB-CBAD-4F40-8A83-79B07C93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50</cp:revision>
  <cp:lastPrinted>2017-03-07T01:14:00Z</cp:lastPrinted>
  <dcterms:created xsi:type="dcterms:W3CDTF">2015-10-14T00:36:00Z</dcterms:created>
  <dcterms:modified xsi:type="dcterms:W3CDTF">2023-03-03T11:11:00Z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