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258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河北恒拓通信设备有限公司</w:t>
            </w:r>
            <w:bookmarkEnd w:id="2"/>
          </w:p>
        </w:tc>
        <w:tc>
          <w:tcPr>
            <w:tcW w:w="144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14.02.01;17.11.03;17.12.03;17.12.05;29.12.00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Q:</w:t>
            </w:r>
            <w:r>
              <w:t>14.02.01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塑料管材：</w:t>
            </w:r>
            <w:r>
              <w:rPr>
                <w:rFonts w:hint="eastAsia"/>
                <w:sz w:val="24"/>
                <w:szCs w:val="24"/>
              </w:rPr>
              <w:t>配料—搅拌—加热—挤出成型—牵引—切割—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关键过程：配料、挤出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需确认过程：挤出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主要控制参数：温度、挤出速度、尺寸等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YD/T841-2016《地下通信管道用塑料管》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检验项目：尺寸、拉伸强度、环刚度、断裂伸长率等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河北恒拓通信设备有限公司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14.02.01;17.11.03;17.12.03;17.12.05;29.12.00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E</w:t>
            </w:r>
            <w:r>
              <w:t>14.02.01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塑料管材：</w:t>
            </w:r>
            <w:r>
              <w:rPr>
                <w:rFonts w:hint="eastAsia"/>
                <w:sz w:val="24"/>
                <w:szCs w:val="24"/>
              </w:rPr>
              <w:t>配料—搅拌—加热—挤出成型—牵引—切割—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固废排放、火灾事故的发生、粉尘排放、噪声排放、废弃物排放及噪声管理控制程序、应急准备和响应控制程序、固体废弃物管理控制程序</w:t>
            </w:r>
            <w:bookmarkStart w:id="3" w:name="_GoBack"/>
            <w:bookmarkEnd w:id="3"/>
            <w:r>
              <w:rPr>
                <w:rFonts w:hint="eastAsia"/>
                <w:sz w:val="21"/>
                <w:szCs w:val="21"/>
              </w:rPr>
              <w:t>及各管理制度及应急预案等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质量法、环境保护法、安全生产法、消防法、《中华人民共和国特种设备安全法》《生产经营单位安全培训规定》、《生产安全事故应急预案管理办法》《安全生产事故隐患排查治理暂行规定》、《工业企业厂界环境噪声排放标准》—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河北恒拓通信设备有限公司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14.02.01;17.11.03;17.12.03;17.12.05;29.12.00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O:</w:t>
            </w:r>
            <w:r>
              <w:t>14.02.01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塑料管材：</w:t>
            </w:r>
            <w:r>
              <w:rPr>
                <w:rFonts w:hint="eastAsia"/>
                <w:sz w:val="24"/>
                <w:szCs w:val="24"/>
              </w:rPr>
              <w:t>配料—搅拌—加热—挤出成型—牵引—切割—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固废排放、火灾事故的发生、粉尘排放、噪声排放、废弃物排放及噪声管理控制程序、应急准备和响应控制程序、固体废弃物管理控制程序及各管理制度及应急预案等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质量法、环境保护法、安全生产法、消防法、《中华人民共和国特种设备安全法》《生产经营单位安全培训规定》、《生产安全事故应急预案管理办法》《安全生产事故隐患排查治理暂行规定》、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《工业企业厂界环境噪声排放标准》—GB12348-2008、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7C344F22"/>
    <w:rsid w:val="7C724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689</Words>
  <Characters>915</Characters>
  <Lines>2</Lines>
  <Paragraphs>1</Paragraphs>
  <TotalTime>1</TotalTime>
  <ScaleCrop>false</ScaleCrop>
  <LinksUpToDate>false</LinksUpToDate>
  <CharactersWithSpaces>918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2023-03-10T06:01:40Z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