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42"/>
        <w:gridCol w:w="495"/>
        <w:gridCol w:w="404"/>
        <w:gridCol w:w="767"/>
        <w:gridCol w:w="1311"/>
        <w:gridCol w:w="697"/>
        <w:gridCol w:w="658"/>
        <w:gridCol w:w="317"/>
        <w:gridCol w:w="454"/>
        <w:gridCol w:w="300"/>
        <w:gridCol w:w="590"/>
        <w:gridCol w:w="1015"/>
        <w:gridCol w:w="18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河北恒拓通信设备有限公司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任丘市经济技术开发区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任丘市大河路北马区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0167-2023-QEO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尹一冰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15373364926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308692423@qq.com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bookmarkStart w:id="14" w:name="管理者代表"/>
            <w:r>
              <w:t>尹一冰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20" w:name="审核范围"/>
            <w:r>
              <w:t>Q：认可：电力铁附件、电力金具、井圈、井盖、标志牌、钢绞线的生产及线路辅助材料、螺栓、通信抱杆、变压器、绝缘子、钢管、配电箱的销售</w:t>
            </w:r>
          </w:p>
          <w:p>
            <w:r>
              <w:t>未认可：塑料管材的生产</w:t>
            </w:r>
          </w:p>
          <w:p>
            <w:r>
              <w:t>E：电力铁附件、电力金具、井圈、井盖、标志牌、塑料管材、钢绞线的生产及线路辅助材料、螺栓、通信抱杆、变压器、绝缘子、钢管、配电箱的销售所涉及场所的相关环境管理活动</w:t>
            </w:r>
          </w:p>
          <w:p>
            <w:r>
              <w:t>O：电力铁附件、电力金具、井圈、井盖、标志牌、塑料管材、钢绞线的生产及线路辅助材料、螺栓、通信抱杆、变压器、绝缘子、钢管、配电箱的销售所涉及场所的相关职业健康安全管理活动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Q：14.02.01;17.11.03;17.12.03;17.12.05;29.12.00</w:t>
            </w:r>
          </w:p>
          <w:p>
            <w:r>
              <w:t>E：14.02.01;17.11.03;17.12.03;17.12.05;29.12.00</w:t>
            </w:r>
          </w:p>
          <w:p>
            <w:r>
              <w:t>O：14.02.01;17.11.03;17.12.03;17.12.05;29.12.00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黑体" w:eastAsia="黑体"/>
                <w:b/>
                <w:bCs/>
                <w:color w:val="000000"/>
                <w:sz w:val="21"/>
                <w:szCs w:val="21"/>
                <w:lang w:eastAsia="zh-CN"/>
              </w:rPr>
              <w:t>HBHT-QEOM-2022</w:t>
            </w:r>
            <w:r>
              <w:rPr>
                <w:rFonts w:hint="eastAsia" w:ascii="黑体" w:eastAsia="黑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1"/>
                <w:szCs w:val="21"/>
              </w:rPr>
              <w:t>2023年03月10日 上午至2023年03月10日 下午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6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4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23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3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4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Q:14.02.01,17.11.03,17.12.03,17.12.05,29.12.00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E:14.02.01,17.11.03,17.12.03,17.12.05,29.12.00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O:14.02.01,17.11.03,17.12.03,17.12.05,29.12.00</w:t>
            </w:r>
          </w:p>
        </w:tc>
        <w:tc>
          <w:tcPr>
            <w:tcW w:w="93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4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Q:17.11.03,17.12.03,17.12.05,29.12.00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E:14.02.01,17.11.03,17.12.03,17.12.05,29.12.00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O:17.11.03,17.12.03,17.12.05,29.12.00</w:t>
            </w:r>
          </w:p>
        </w:tc>
        <w:tc>
          <w:tcPr>
            <w:tcW w:w="93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总组长Add1"/>
            <w:r>
              <w:rPr>
                <w:sz w:val="21"/>
                <w:szCs w:val="21"/>
              </w:rPr>
              <w:t>周文廷</w:t>
            </w:r>
            <w:bookmarkEnd w:id="27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3000" w:firstLineChars="1250"/>
        <w:rPr>
          <w:rFonts w:asciiTheme="minorEastAsia" w:hAnsiTheme="minorEastAsia" w:eastAsiaTheme="minorEastAsia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55880</wp:posOffset>
            </wp:positionV>
            <wp:extent cx="6453505" cy="4087495"/>
            <wp:effectExtent l="0" t="0" r="4445" b="825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408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bookmarkStart w:id="28" w:name="_GoBack"/>
      <w:bookmarkEnd w:id="28"/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03-10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9:00-11:00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11:00-14:00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15:00-17:00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15:00-17:00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13:00-15:00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15:00-17:00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注：12：00-13：00午饭休息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16A946AF"/>
    <w:rsid w:val="30272685"/>
    <w:rsid w:val="313C70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2372</Words>
  <Characters>3196</Characters>
  <Lines>26</Lines>
  <Paragraphs>7</Paragraphs>
  <TotalTime>4</TotalTime>
  <ScaleCrop>false</ScaleCrop>
  <LinksUpToDate>false</LinksUpToDate>
  <CharactersWithSpaces>3230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周文迋</cp:lastModifiedBy>
  <cp:lastPrinted>2019-03-27T03:10:00Z</cp:lastPrinted>
  <dcterms:modified xsi:type="dcterms:W3CDTF">2023-03-14T06:32:30Z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