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西安洛科电子科技股份有限公司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李希孝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综合管理部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  <w:bookmarkStart w:id="19" w:name="_GoBack"/>
            <w:bookmarkEnd w:id="19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由综合管理部收集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cs="Times New Roman"/>
                <w:b/>
                <w:bCs w:val="0"/>
                <w:lang w:val="en-US" w:eastAsia="zh-CN"/>
              </w:rPr>
              <w:t>的最新版本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增加入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《适用的法律法规、标准及其他要求清单》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综合管理部相关人员因工作疏漏，且对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2016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理解不到位，导致问题的发生。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组织综合管理部相关人对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2016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检查其他法律法规，暂无此类情况发生。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36F23A9"/>
    <w:rsid w:val="553E59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2023-03-02T02:22:30Z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