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西安洛科电子科技股份有限公司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0037-2020-2023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0037-2020-2023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925"/>
        <w:gridCol w:w="1775"/>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80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西安洛科电子科技股份有限公司</w:t>
            </w:r>
            <w:bookmarkEnd w:id="4"/>
          </w:p>
        </w:tc>
        <w:tc>
          <w:tcPr>
            <w:tcW w:w="177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71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李希孝</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0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ISC-2020-0661</w:t>
            </w:r>
            <w:bookmarkEnd w:id="6"/>
          </w:p>
        </w:tc>
        <w:tc>
          <w:tcPr>
            <w:tcW w:w="177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71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2025-03-18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25"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三</w:t>
            </w:r>
            <w:bookmarkEnd w:id="8"/>
            <w:r>
              <w:rPr>
                <w:rFonts w:hint="eastAsia" w:cs="宋体" w:asciiTheme="minorEastAsia" w:hAnsiTheme="minorEastAsia"/>
                <w:kern w:val="0"/>
                <w:szCs w:val="21"/>
                <w:lang w:val="en-US" w:eastAsia="zh-CN"/>
              </w:rPr>
              <w:t>次监督审核</w:t>
            </w:r>
          </w:p>
        </w:tc>
        <w:tc>
          <w:tcPr>
            <w:tcW w:w="177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71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bookmarkStart w:id="11" w:name="_GoBack"/>
            <w:r>
              <w:rPr>
                <w:rFonts w:cs="宋体" w:asciiTheme="minorEastAsia" w:hAnsiTheme="minorEastAsia"/>
                <w:kern w:val="0"/>
                <w:szCs w:val="21"/>
              </w:rPr>
              <w:t>2023年03月04日</w:t>
            </w:r>
            <w:r>
              <w:rPr>
                <w:rFonts w:hint="eastAsia" w:cs="宋体" w:asciiTheme="minorEastAsia" w:hAnsiTheme="minorEastAsia"/>
                <w:kern w:val="0"/>
                <w:szCs w:val="21"/>
                <w:lang w:val="en-US" w:eastAsia="zh-CN"/>
              </w:rPr>
              <w:t>-5日</w:t>
            </w:r>
            <w:bookmarkEnd w:id="11"/>
            <w:r>
              <w:rPr>
                <w:rFonts w:hint="eastAsia" w:cs="宋体" w:asciiTheme="minorEastAsia" w:hAnsiTheme="minorEastAsia"/>
                <w:kern w:val="0"/>
                <w:szCs w:val="21"/>
                <w:lang w:val="en-US" w:eastAsia="zh-CN"/>
              </w:rPr>
              <w:t>上午</w:t>
            </w:r>
            <w:r>
              <w:rPr>
                <w:rFonts w:cs="宋体" w:asciiTheme="minorEastAsia" w:hAnsiTheme="minorEastAsia"/>
                <w:kern w:val="0"/>
                <w:szCs w:val="21"/>
              </w:rPr>
              <w:t xml:space="preserve">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0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25" w:type="dxa"/>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ascii="宋体" w:hAnsi="宋体"/>
                <w:szCs w:val="21"/>
              </w:rPr>
              <w:t>李俐</w:t>
            </w:r>
            <w:r>
              <w:rPr>
                <w:rFonts w:hint="eastAsia" w:ascii="宋体" w:hAnsi="宋体"/>
                <w:szCs w:val="21"/>
                <w:lang w:val="en-US" w:eastAsia="zh-CN"/>
              </w:rPr>
              <w:t xml:space="preserve">  </w:t>
            </w:r>
            <w:r>
              <w:rPr>
                <w:rFonts w:hint="eastAsia" w:ascii="宋体" w:hAnsi="宋体"/>
                <w:szCs w:val="21"/>
              </w:rPr>
              <w:t>2021-M1MMS-2222792</w:t>
            </w:r>
          </w:p>
        </w:tc>
        <w:tc>
          <w:tcPr>
            <w:tcW w:w="177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711" w:type="dxa"/>
          </w:tcPr>
          <w:p>
            <w:pPr>
              <w:spacing w:line="276" w:lineRule="auto"/>
              <w:jc w:val="both"/>
              <w:rPr>
                <w:rFonts w:hint="eastAsia" w:ascii="宋体"/>
                <w:szCs w:val="22"/>
                <w:lang w:val="en-US" w:eastAsia="zh-CN"/>
              </w:rPr>
            </w:pPr>
            <w:r>
              <w:rPr>
                <w:rFonts w:hint="eastAsia" w:ascii="宋体" w:hAnsi="宋体" w:eastAsia="宋体" w:cs="宋体"/>
                <w:szCs w:val="21"/>
                <w:lang w:val="en-US" w:eastAsia="zh-CN"/>
              </w:rPr>
              <w:t>综合管理部、</w:t>
            </w:r>
            <w:r>
              <w:rPr>
                <w:rFonts w:hint="eastAsia" w:ascii="宋体"/>
                <w:szCs w:val="22"/>
                <w:lang w:val="en-US" w:eastAsia="zh-CN"/>
              </w:rPr>
              <w:t>生产技术部、</w:t>
            </w:r>
          </w:p>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市场部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spacing w:line="360" w:lineRule="auto"/>
        <w:ind w:firstLine="420" w:firstLineChars="200"/>
        <w:rPr>
          <w:rFonts w:hint="eastAsia" w:eastAsiaTheme="minorEastAsia"/>
          <w:color w:val="000000" w:themeColor="text1"/>
          <w:kern w:val="0"/>
          <w:lang w:val="en-US" w:eastAsia="zh-CN"/>
        </w:rPr>
      </w:pPr>
      <w:r>
        <w:rPr>
          <w:rFonts w:hint="eastAsia" w:ascii="宋体" w:hAnsi="宋体" w:cs="宋体"/>
          <w:bCs/>
          <w:color w:val="000000" w:themeColor="text1"/>
          <w:kern w:val="0"/>
          <w:szCs w:val="21"/>
        </w:rPr>
        <w:t>20</w:t>
      </w:r>
      <w:r>
        <w:rPr>
          <w:rFonts w:hint="eastAsia" w:ascii="宋体" w:hAnsi="宋体" w:cs="宋体"/>
          <w:bCs/>
          <w:color w:val="000000" w:themeColor="text1"/>
          <w:kern w:val="0"/>
          <w:szCs w:val="21"/>
          <w:lang w:val="en-US" w:eastAsia="zh-CN"/>
        </w:rPr>
        <w:t>22</w:t>
      </w:r>
      <w:r>
        <w:rPr>
          <w:rFonts w:hint="eastAsia" w:ascii="宋体" w:hAnsi="宋体" w:cs="宋体"/>
          <w:bCs/>
          <w:color w:val="000000" w:themeColor="text1"/>
          <w:kern w:val="0"/>
          <w:szCs w:val="21"/>
        </w:rPr>
        <w:t>年</w:t>
      </w:r>
      <w:r>
        <w:rPr>
          <w:rFonts w:hint="eastAsia" w:ascii="宋体" w:hAnsi="宋体" w:cs="宋体"/>
          <w:bCs/>
          <w:color w:val="000000" w:themeColor="text1"/>
          <w:kern w:val="0"/>
          <w:szCs w:val="21"/>
          <w:lang w:val="en-US" w:eastAsia="zh-CN"/>
        </w:rPr>
        <w:t>4</w:t>
      </w:r>
      <w:r>
        <w:rPr>
          <w:rFonts w:hint="eastAsia" w:ascii="宋体" w:hAnsi="宋体" w:cs="宋体"/>
          <w:bCs/>
          <w:color w:val="000000" w:themeColor="text1"/>
          <w:kern w:val="0"/>
          <w:szCs w:val="21"/>
        </w:rPr>
        <w:t>月至今，公司日常运行中生产经营平稳，企业未有违反法律、法规问题和产品质量问题的投诉或重大质量事故发生。企业营业执照等资质未发生变化。</w:t>
      </w:r>
      <w:r>
        <w:rPr>
          <w:rFonts w:hint="eastAsia" w:ascii="宋体" w:hAnsi="宋体"/>
          <w:color w:val="000000" w:themeColor="text1"/>
          <w:kern w:val="24"/>
          <w:szCs w:val="21"/>
          <w:lang w:val="en-US" w:eastAsia="zh-CN"/>
        </w:rPr>
        <w:t xml:space="preserve"> </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Style w:val="9"/>
          <w:rFonts w:ascii="宋体" w:eastAsia="宋体"/>
          <w:color w:val="000000" w:themeColor="text1"/>
          <w:sz w:val="2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w:t>
      </w:r>
      <w:r>
        <w:rPr>
          <w:rFonts w:hint="eastAsia" w:ascii="宋体" w:hAnsi="宋体"/>
          <w:color w:val="000000" w:themeColor="text1"/>
          <w:szCs w:val="21"/>
          <w:lang w:val="en-US" w:eastAsia="zh-CN"/>
        </w:rPr>
        <w:t>2023年1月25日</w:t>
      </w:r>
      <w:r>
        <w:rPr>
          <w:rFonts w:hint="eastAsia" w:ascii="宋体" w:hAnsi="宋体"/>
          <w:bCs/>
          <w:color w:val="000000" w:themeColor="text1"/>
          <w:szCs w:val="21"/>
        </w:rPr>
        <w:t>组织了公司</w:t>
      </w:r>
      <w:r>
        <w:rPr>
          <w:rFonts w:ascii="宋体" w:hAnsi="宋体"/>
          <w:bCs/>
          <w:color w:val="000000" w:themeColor="text1"/>
          <w:szCs w:val="21"/>
        </w:rPr>
        <w:t>测量管理体系，</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2</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1</w:t>
      </w:r>
      <w:r>
        <w:rPr>
          <w:rFonts w:hint="eastAsia" w:ascii="宋体" w:hAnsi="宋体"/>
          <w:bCs/>
          <w:color w:val="000000" w:themeColor="text1"/>
          <w:szCs w:val="21"/>
        </w:rPr>
        <w:t>月</w:t>
      </w:r>
      <w:r>
        <w:rPr>
          <w:rFonts w:hint="eastAsia" w:ascii="宋体" w:hAnsi="宋体"/>
          <w:bCs/>
          <w:color w:val="000000" w:themeColor="text1"/>
          <w:szCs w:val="21"/>
          <w:lang w:val="en-US" w:eastAsia="zh-CN"/>
        </w:rPr>
        <w:t>28</w:t>
      </w:r>
      <w:r>
        <w:rPr>
          <w:rFonts w:hint="eastAsia" w:ascii="宋体" w:hAnsi="宋体"/>
          <w:bCs/>
          <w:color w:val="000000" w:themeColor="text1"/>
          <w:szCs w:val="21"/>
        </w:rPr>
        <w:t>日完成整改。</w:t>
      </w:r>
    </w:p>
    <w:p>
      <w:pPr>
        <w:spacing w:line="360" w:lineRule="auto"/>
        <w:rPr>
          <w:rStyle w:val="9"/>
          <w:rFonts w:ascii="宋体" w:eastAsia="宋体"/>
          <w:color w:val="0070C0"/>
          <w:sz w:val="2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ascii="宋体" w:hAnsi="宋体"/>
          <w:bCs/>
          <w:color w:val="000000" w:themeColor="text1"/>
          <w:szCs w:val="21"/>
        </w:rPr>
        <w:t>20</w:t>
      </w:r>
      <w:r>
        <w:rPr>
          <w:rFonts w:hint="eastAsia" w:ascii="宋体" w:hAnsi="宋体"/>
          <w:bCs/>
          <w:color w:val="000000" w:themeColor="text1"/>
          <w:szCs w:val="21"/>
          <w:lang w:val="en-US" w:eastAsia="zh-CN"/>
        </w:rPr>
        <w:t>23</w:t>
      </w:r>
      <w:r>
        <w:rPr>
          <w:rFonts w:hint="eastAsia" w:ascii="宋体" w:hAnsi="宋体"/>
          <w:bCs/>
          <w:color w:val="000000" w:themeColor="text1"/>
          <w:szCs w:val="21"/>
        </w:rPr>
        <w:t>年</w:t>
      </w:r>
      <w:r>
        <w:rPr>
          <w:rFonts w:hint="eastAsia" w:ascii="宋体" w:hAnsi="宋体"/>
          <w:bCs/>
          <w:color w:val="000000" w:themeColor="text1"/>
          <w:szCs w:val="21"/>
          <w:lang w:val="en-US" w:eastAsia="zh-CN"/>
        </w:rPr>
        <w:t>2</w:t>
      </w:r>
      <w:r>
        <w:rPr>
          <w:rFonts w:hint="eastAsia" w:ascii="宋体" w:hAnsi="宋体"/>
          <w:bCs/>
          <w:color w:val="000000" w:themeColor="text1"/>
          <w:szCs w:val="21"/>
        </w:rPr>
        <w:t>月</w:t>
      </w:r>
      <w:r>
        <w:rPr>
          <w:rFonts w:hint="eastAsia" w:ascii="宋体" w:hAnsi="宋体"/>
          <w:bCs/>
          <w:color w:val="000000" w:themeColor="text1"/>
          <w:szCs w:val="21"/>
          <w:lang w:val="en-US" w:eastAsia="zh-CN"/>
        </w:rPr>
        <w:t>8</w:t>
      </w:r>
      <w:r>
        <w:rPr>
          <w:rFonts w:hint="eastAsia" w:ascii="宋体" w:hAnsi="宋体"/>
          <w:bCs/>
          <w:color w:val="000000" w:themeColor="text1"/>
          <w:szCs w:val="21"/>
        </w:rPr>
        <w:t>日</w:t>
      </w:r>
      <w:r>
        <w:rPr>
          <w:rFonts w:ascii="宋体" w:hAnsi="宋体"/>
          <w:bCs/>
          <w:color w:val="000000" w:themeColor="text1"/>
          <w:szCs w:val="21"/>
        </w:rPr>
        <w:t>开</w:t>
      </w:r>
      <w:r>
        <w:rPr>
          <w:color w:val="000000" w:themeColor="text1"/>
          <w:szCs w:val="21"/>
        </w:rPr>
        <w:t>展</w:t>
      </w:r>
      <w:r>
        <w:rPr>
          <w:rFonts w:hint="eastAsia"/>
          <w:color w:val="000000" w:themeColor="text1"/>
          <w:szCs w:val="21"/>
        </w:rPr>
        <w:t>了</w:t>
      </w:r>
      <w:r>
        <w:rPr>
          <w:rFonts w:hint="eastAsia"/>
          <w:color w:val="000000" w:themeColor="text1"/>
          <w:szCs w:val="21"/>
          <w:lang w:val="en-US" w:eastAsia="zh-CN"/>
        </w:rPr>
        <w:t>测量管理</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兰孟平</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李希孝</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增关键测量过程：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color w:val="000000" w:themeColor="text1"/>
          <w:szCs w:val="21"/>
          <w:lang w:eastAsia="zh-CN"/>
        </w:rPr>
        <w:t>EP-Q 高压物性取样器耐压测试</w:t>
      </w:r>
      <w:r>
        <w:rPr>
          <w:rFonts w:hint="eastAsia" w:ascii="宋体" w:hAnsi="宋体"/>
          <w:color w:val="000000" w:themeColor="text1"/>
          <w:szCs w:val="21"/>
          <w:lang w:val="en-US" w:eastAsia="zh-CN"/>
        </w:rPr>
        <w:t>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eastAsia="zh-CN"/>
        </w:rPr>
        <w:t>EP-Q 高压物性取样器耐压测试</w:t>
      </w:r>
      <w:r>
        <w:rPr>
          <w:rFonts w:hint="eastAsia" w:ascii="宋体" w:hAnsi="宋体"/>
          <w:color w:val="000000" w:themeColor="text1"/>
          <w:szCs w:val="21"/>
          <w:lang w:val="en-US" w:eastAsia="zh-CN"/>
        </w:rPr>
        <w:t>过程</w:t>
      </w:r>
      <w:r>
        <w:rPr>
          <w:rFonts w:hint="eastAsia"/>
          <w:color w:val="000000" w:themeColor="text1"/>
        </w:rPr>
        <w:t>，测量不确定度评定方法正确。祥见附件《测量不确定度评定》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color w:val="000000" w:themeColor="text1"/>
          <w:szCs w:val="21"/>
          <w:lang w:eastAsia="zh-CN"/>
        </w:rPr>
        <w:t>EP-Q 高压物性取样器耐压测试</w:t>
      </w:r>
      <w:r>
        <w:rPr>
          <w:rFonts w:hint="eastAsia" w:ascii="宋体" w:hAnsi="宋体"/>
          <w:color w:val="000000" w:themeColor="text1"/>
          <w:szCs w:val="21"/>
          <w:lang w:val="en-US" w:eastAsia="zh-CN"/>
        </w:rPr>
        <w:t>过程</w:t>
      </w:r>
      <w:r>
        <w:rPr>
          <w:rFonts w:hint="eastAsia"/>
          <w:color w:val="000000" w:themeColor="text1"/>
        </w:rPr>
        <w:t>，采用计量比对</w:t>
      </w:r>
      <w:r>
        <w:rPr>
          <w:rFonts w:hint="eastAsia"/>
          <w:color w:val="000000" w:themeColor="text1"/>
          <w:lang w:val="en-US" w:eastAsia="zh-CN"/>
        </w:rPr>
        <w:t>法</w:t>
      </w:r>
      <w:r>
        <w:rPr>
          <w:rFonts w:hint="eastAsia"/>
          <w:color w:val="000000" w:themeColor="text1"/>
        </w:rPr>
        <w:t>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eastAsia="zh-CN"/>
        </w:rPr>
        <w:t>EP-Q 高压物性取样器耐压测试</w:t>
      </w:r>
      <w:r>
        <w:rPr>
          <w:rFonts w:hint="eastAsia" w:ascii="宋体" w:hAnsi="宋体"/>
          <w:color w:val="000000" w:themeColor="text1"/>
          <w:szCs w:val="21"/>
          <w:lang w:val="en-US" w:eastAsia="zh-CN"/>
        </w:rPr>
        <w:t>过程</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color w:val="000000" w:themeColor="text1"/>
          <w:szCs w:val="21"/>
          <w:lang w:eastAsia="zh-CN"/>
        </w:rPr>
        <w:t>EP-Q 高压物性取样器耐压测试</w:t>
      </w:r>
      <w:r>
        <w:rPr>
          <w:rFonts w:hint="eastAsia" w:ascii="宋体" w:hAnsi="宋体"/>
          <w:color w:val="000000" w:themeColor="text1"/>
          <w:szCs w:val="21"/>
          <w:lang w:val="en-US" w:eastAsia="zh-CN"/>
        </w:rPr>
        <w:t>过程</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spacing w:line="360" w:lineRule="auto"/>
        <w:rPr>
          <w:rFonts w:hint="eastAsia"/>
          <w:color w:val="000000" w:themeColor="text1"/>
          <w:szCs w:val="21"/>
          <w:lang w:val="en-US" w:eastAsia="zh-CN"/>
        </w:rPr>
      </w:pPr>
      <w:r>
        <w:rPr>
          <w:rFonts w:hint="eastAsia"/>
          <w:color w:val="000000" w:themeColor="text1"/>
          <w:szCs w:val="21"/>
          <w:lang w:val="en-US" w:eastAsia="zh-CN"/>
        </w:rPr>
        <w:t>f)测量设备的溯源：公司未建立企业标准，测量设备全部送至有资质的机构进行了检定、校准。抽查了8台件测量设备，符合量值溯源性管理的要求。祥见《测量设备溯源检查表》</w:t>
      </w:r>
    </w:p>
    <w:p>
      <w:pPr>
        <w:spacing w:line="360" w:lineRule="auto"/>
        <w:rPr>
          <w:rFonts w:hint="eastAsia"/>
          <w:color w:val="000000" w:themeColor="text1"/>
          <w:szCs w:val="21"/>
          <w:lang w:val="en-US" w:eastAsia="zh-CN"/>
        </w:rPr>
      </w:pPr>
      <w:r>
        <w:rPr>
          <w:rFonts w:hint="eastAsia"/>
          <w:color w:val="000000" w:themeColor="text1"/>
          <w:szCs w:val="21"/>
          <w:lang w:val="en-US" w:eastAsia="zh-CN"/>
        </w:rPr>
        <w:t>4.能源管理情况：</w:t>
      </w:r>
    </w:p>
    <w:p>
      <w:pPr>
        <w:spacing w:line="360" w:lineRule="auto"/>
        <w:rPr>
          <w:rFonts w:hint="eastAsia"/>
          <w:color w:val="000000" w:themeColor="text1"/>
          <w:szCs w:val="21"/>
          <w:lang w:val="en-US" w:eastAsia="zh-CN"/>
        </w:rPr>
      </w:pPr>
      <w:r>
        <w:rPr>
          <w:rFonts w:hint="eastAsia"/>
          <w:color w:val="000000" w:themeColor="text1"/>
          <w:szCs w:val="21"/>
          <w:lang w:val="en-US" w:eastAsia="zh-CN"/>
        </w:rPr>
        <w:t>2022年耗能折标准煤7吨。该公司不属于重点能耗企业，已经按要求统计公司水电气总能耗，能源计量器具已建台账，纳入测量管理体系管理。</w:t>
      </w:r>
    </w:p>
    <w:p>
      <w:pPr>
        <w:widowControl/>
        <w:spacing w:line="360" w:lineRule="auto"/>
        <w:rPr>
          <w:rFonts w:cs="宋体" w:asciiTheme="minorEastAsia" w:hAnsiTheme="minorEastAsia"/>
          <w:color w:val="000000" w:themeColor="text1"/>
          <w:kern w:val="0"/>
          <w:szCs w:val="21"/>
        </w:rPr>
      </w:pPr>
      <w:r>
        <w:rPr>
          <w:rFonts w:hint="eastAsia" w:asciiTheme="minorEastAsia" w:hAnsiTheme="minorEastAsia"/>
          <w:bCs/>
          <w:color w:val="000000" w:themeColor="text1"/>
          <w:szCs w:val="21"/>
        </w:rPr>
        <w:t>5.对认证审核时提出的的不符合项的纠正措施情况有表述</w:t>
      </w:r>
      <w:r>
        <w:rPr>
          <w:rFonts w:cs="宋体" w:asciiTheme="minorEastAsia" w:hAnsiTheme="minorEastAsia"/>
          <w:bCs/>
          <w:color w:val="000000" w:themeColor="text1"/>
          <w:kern w:val="0"/>
          <w:szCs w:val="21"/>
        </w:rPr>
        <w:t>：</w:t>
      </w:r>
      <w:r>
        <w:rPr>
          <w:rFonts w:cs="宋体" w:asciiTheme="minorEastAsia" w:hAnsiTheme="minorEastAsia"/>
          <w:color w:val="000000" w:themeColor="text1"/>
          <w:kern w:val="0"/>
          <w:szCs w:val="21"/>
        </w:rPr>
        <w:t> </w:t>
      </w:r>
    </w:p>
    <w:p>
      <w:pPr>
        <w:widowControl/>
        <w:spacing w:line="360" w:lineRule="auto"/>
        <w:rPr>
          <w:rFonts w:cs="宋体" w:asciiTheme="minorEastAsia" w:hAnsiTheme="minorEastAsia"/>
          <w:color w:val="000000" w:themeColor="text1"/>
          <w:kern w:val="0"/>
          <w:szCs w:val="21"/>
        </w:rPr>
      </w:pPr>
      <w:r>
        <w:rPr>
          <w:rFonts w:hint="eastAsia" w:ascii="宋体" w:hAnsi="宋体" w:cs="宋体"/>
          <w:bCs/>
          <w:color w:val="000000" w:themeColor="text1"/>
          <w:kern w:val="0"/>
          <w:szCs w:val="21"/>
        </w:rPr>
        <w:t>查20</w:t>
      </w:r>
      <w:r>
        <w:rPr>
          <w:rFonts w:hint="eastAsia" w:ascii="宋体" w:hAnsi="宋体" w:cs="宋体"/>
          <w:bCs/>
          <w:color w:val="000000" w:themeColor="text1"/>
          <w:kern w:val="0"/>
          <w:szCs w:val="21"/>
          <w:lang w:val="en-US" w:eastAsia="zh-CN"/>
        </w:rPr>
        <w:t>22</w:t>
      </w:r>
      <w:r>
        <w:rPr>
          <w:rFonts w:hint="eastAsia" w:ascii="宋体" w:hAnsi="宋体" w:cs="宋体"/>
          <w:bCs/>
          <w:color w:val="000000" w:themeColor="text1"/>
          <w:kern w:val="0"/>
          <w:szCs w:val="21"/>
        </w:rPr>
        <w:t>年外审</w:t>
      </w:r>
      <w:r>
        <w:rPr>
          <w:rFonts w:hint="eastAsia" w:ascii="宋体" w:hAnsi="宋体" w:cs="宋体"/>
          <w:bCs/>
          <w:color w:val="000000" w:themeColor="text1"/>
          <w:kern w:val="0"/>
          <w:szCs w:val="21"/>
          <w:lang w:val="en-US" w:eastAsia="zh-CN"/>
        </w:rPr>
        <w:t>未</w:t>
      </w:r>
      <w:r>
        <w:rPr>
          <w:rFonts w:hint="eastAsia" w:ascii="宋体" w:hAnsi="宋体" w:cs="宋体"/>
          <w:bCs/>
          <w:color w:val="000000" w:themeColor="text1"/>
          <w:kern w:val="0"/>
          <w:szCs w:val="21"/>
        </w:rPr>
        <w:t>开不符合项报告</w:t>
      </w:r>
      <w:r>
        <w:rPr>
          <w:rFonts w:hint="eastAsia" w:ascii="宋体" w:hAnsi="宋体" w:cs="宋体"/>
          <w:bCs/>
          <w:color w:val="000000" w:themeColor="text1"/>
          <w:kern w:val="0"/>
          <w:szCs w:val="21"/>
          <w:lang w:eastAsia="zh-CN"/>
        </w:rPr>
        <w:t>，</w:t>
      </w:r>
      <w:r>
        <w:rPr>
          <w:rFonts w:hint="eastAsia" w:ascii="宋体" w:hAnsi="宋体" w:cs="宋体"/>
          <w:bCs/>
          <w:color w:val="000000" w:themeColor="text1"/>
          <w:kern w:val="0"/>
          <w:szCs w:val="21"/>
          <w:lang w:val="en-US" w:eastAsia="zh-CN"/>
        </w:rPr>
        <w:t>2023年企业内审不符合进行了</w:t>
      </w:r>
      <w:r>
        <w:rPr>
          <w:rFonts w:hint="eastAsia" w:ascii="宋体" w:hAnsi="宋体" w:cs="宋体"/>
          <w:bCs/>
          <w:color w:val="000000" w:themeColor="text1"/>
          <w:kern w:val="0"/>
          <w:szCs w:val="21"/>
        </w:rPr>
        <w:t>纠正</w:t>
      </w:r>
      <w:r>
        <w:rPr>
          <w:rFonts w:hint="eastAsia" w:ascii="宋体" w:hAnsi="宋体" w:cs="宋体"/>
          <w:bCs/>
          <w:color w:val="000000" w:themeColor="text1"/>
          <w:kern w:val="0"/>
          <w:szCs w:val="21"/>
          <w:lang w:val="en-US" w:eastAsia="zh-CN"/>
        </w:rPr>
        <w:t>经验证</w:t>
      </w:r>
      <w:r>
        <w:rPr>
          <w:rFonts w:hint="eastAsia" w:ascii="宋体" w:hAnsi="宋体" w:cs="宋体"/>
          <w:bCs/>
          <w:color w:val="000000" w:themeColor="text1"/>
          <w:kern w:val="0"/>
          <w:szCs w:val="21"/>
        </w:rPr>
        <w:t>不符合项纠正措施有效，</w:t>
      </w:r>
      <w:r>
        <w:rPr>
          <w:rFonts w:hint="eastAsia" w:ascii="宋体" w:hAnsi="宋体" w:cs="宋体"/>
          <w:bCs/>
          <w:color w:val="000000" w:themeColor="text1"/>
          <w:kern w:val="0"/>
          <w:szCs w:val="21"/>
          <w:lang w:val="en-US" w:eastAsia="zh-CN"/>
        </w:rPr>
        <w:t>已经</w:t>
      </w:r>
      <w:r>
        <w:rPr>
          <w:rFonts w:hint="eastAsia" w:ascii="宋体" w:hAnsi="宋体" w:cs="宋体"/>
          <w:bCs/>
          <w:color w:val="000000" w:themeColor="text1"/>
          <w:kern w:val="0"/>
          <w:szCs w:val="21"/>
        </w:rPr>
        <w:t>关闭。</w:t>
      </w:r>
    </w:p>
    <w:p>
      <w:pPr>
        <w:widowControl/>
        <w:numPr>
          <w:ilvl w:val="0"/>
          <w:numId w:val="1"/>
        </w:numPr>
        <w:spacing w:line="276" w:lineRule="auto"/>
        <w:rPr>
          <w:rFonts w:cs="宋体" w:asciiTheme="minorEastAsia" w:hAnsiTheme="minorEastAsia"/>
          <w:bCs/>
          <w:color w:val="000000" w:themeColor="text1"/>
          <w:kern w:val="0"/>
          <w:szCs w:val="21"/>
        </w:rPr>
      </w:pPr>
      <w:r>
        <w:rPr>
          <w:rFonts w:hint="eastAsia" w:cs="宋体" w:asciiTheme="minorEastAsia" w:hAnsiTheme="minorEastAsia"/>
          <w:color w:val="000000" w:themeColor="text1"/>
          <w:kern w:val="0"/>
          <w:szCs w:val="21"/>
        </w:rPr>
        <w:t>对</w:t>
      </w:r>
      <w:r>
        <w:rPr>
          <w:rFonts w:hint="eastAsia" w:asciiTheme="minorEastAsia" w:hAnsiTheme="minorEastAsia"/>
          <w:bCs/>
          <w:color w:val="000000" w:themeColor="text1"/>
          <w:szCs w:val="21"/>
        </w:rPr>
        <w:t>投诉的处理</w:t>
      </w:r>
      <w:r>
        <w:rPr>
          <w:rFonts w:cs="宋体" w:asciiTheme="minorEastAsia" w:hAnsiTheme="minorEastAsia"/>
          <w:bCs/>
          <w:color w:val="000000" w:themeColor="text1"/>
          <w:kern w:val="0"/>
          <w:szCs w:val="21"/>
        </w:rPr>
        <w:t>情况：</w:t>
      </w:r>
    </w:p>
    <w:p>
      <w:pPr>
        <w:widowControl/>
        <w:spacing w:line="360" w:lineRule="auto"/>
        <w:ind w:firstLine="420" w:firstLineChars="200"/>
        <w:rPr>
          <w:rFonts w:ascii="宋体" w:hAnsi="宋体" w:cs="宋体"/>
          <w:bCs/>
          <w:color w:val="000000" w:themeColor="text1"/>
          <w:kern w:val="0"/>
          <w:szCs w:val="21"/>
        </w:rPr>
      </w:pPr>
      <w:r>
        <w:rPr>
          <w:rFonts w:hint="eastAsia" w:cs="宋体" w:asciiTheme="minorEastAsia" w:hAnsiTheme="minorEastAsia"/>
          <w:bCs/>
          <w:color w:val="000000" w:themeColor="text1"/>
          <w:kern w:val="0"/>
          <w:szCs w:val="21"/>
        </w:rPr>
        <w:t>企业202</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年有未有顾客的投诉。</w:t>
      </w:r>
      <w:r>
        <w:rPr>
          <w:rFonts w:hint="eastAsia"/>
          <w:bCs/>
          <w:color w:val="000000" w:themeColor="text1"/>
          <w:szCs w:val="21"/>
        </w:rPr>
        <w:t>企业未有</w:t>
      </w:r>
      <w:r>
        <w:rPr>
          <w:rFonts w:ascii="宋体" w:hAnsi="宋体" w:cs="宋体"/>
          <w:bCs/>
          <w:color w:val="000000" w:themeColor="text1"/>
          <w:kern w:val="0"/>
          <w:szCs w:val="21"/>
        </w:rPr>
        <w:t>违反法律</w:t>
      </w:r>
      <w:r>
        <w:rPr>
          <w:rFonts w:hint="eastAsia" w:ascii="宋体" w:hAnsi="宋体" w:cs="宋体"/>
          <w:bCs/>
          <w:color w:val="000000" w:themeColor="text1"/>
          <w:kern w:val="0"/>
          <w:szCs w:val="21"/>
        </w:rPr>
        <w:t>、</w:t>
      </w:r>
      <w:r>
        <w:rPr>
          <w:rFonts w:ascii="宋体" w:hAnsi="宋体" w:cs="宋体"/>
          <w:bCs/>
          <w:color w:val="000000" w:themeColor="text1"/>
          <w:kern w:val="0"/>
          <w:szCs w:val="21"/>
        </w:rPr>
        <w:t>法规</w:t>
      </w:r>
      <w:r>
        <w:rPr>
          <w:rFonts w:hint="eastAsia" w:ascii="宋体" w:hAnsi="宋体" w:cs="宋体"/>
          <w:bCs/>
          <w:color w:val="000000" w:themeColor="text1"/>
          <w:kern w:val="0"/>
          <w:szCs w:val="21"/>
        </w:rPr>
        <w:t>问题和产品质量问题的投诉或</w:t>
      </w:r>
      <w:r>
        <w:rPr>
          <w:rFonts w:ascii="宋体" w:hAnsi="宋体" w:cs="宋体"/>
          <w:bCs/>
          <w:color w:val="000000" w:themeColor="text1"/>
          <w:kern w:val="0"/>
          <w:szCs w:val="21"/>
        </w:rPr>
        <w:t>重大</w:t>
      </w:r>
      <w:r>
        <w:rPr>
          <w:rFonts w:hint="eastAsia" w:ascii="宋体" w:hAnsi="宋体" w:cs="宋体"/>
          <w:bCs/>
          <w:color w:val="000000" w:themeColor="text1"/>
          <w:kern w:val="0"/>
          <w:szCs w:val="21"/>
        </w:rPr>
        <w:t>质量</w:t>
      </w:r>
      <w:r>
        <w:rPr>
          <w:rFonts w:ascii="宋体" w:hAnsi="宋体" w:cs="宋体"/>
          <w:bCs/>
          <w:color w:val="000000" w:themeColor="text1"/>
          <w:kern w:val="0"/>
          <w:szCs w:val="21"/>
        </w:rPr>
        <w:t>事故</w:t>
      </w:r>
      <w:r>
        <w:rPr>
          <w:rFonts w:hint="eastAsia" w:ascii="宋体" w:hAnsi="宋体" w:cs="宋体"/>
          <w:bCs/>
          <w:color w:val="000000" w:themeColor="text1"/>
          <w:kern w:val="0"/>
          <w:szCs w:val="21"/>
        </w:rPr>
        <w:t>发生。</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5</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22</w:t>
      </w:r>
      <w:r>
        <w:rPr>
          <w:rFonts w:hint="eastAsia" w:ascii="宋体" w:hAnsi="宋体" w:eastAsia="宋体"/>
          <w:bCs/>
          <w:color w:val="000000" w:themeColor="text1"/>
          <w:szCs w:val="21"/>
        </w:rPr>
        <w:t>年1月到</w:t>
      </w:r>
      <w:r>
        <w:rPr>
          <w:rFonts w:hint="eastAsia" w:ascii="宋体" w:hAnsi="宋体" w:eastAsia="宋体"/>
          <w:bCs/>
          <w:color w:val="000000" w:themeColor="text1"/>
          <w:szCs w:val="21"/>
          <w:lang w:val="en-US" w:eastAsia="zh-CN"/>
        </w:rPr>
        <w:t>12</w:t>
      </w:r>
      <w:r>
        <w:rPr>
          <w:rFonts w:hint="eastAsia" w:ascii="宋体" w:hAnsi="宋体" w:eastAsia="宋体"/>
          <w:bCs/>
          <w:color w:val="000000" w:themeColor="text1"/>
          <w:szCs w:val="21"/>
        </w:rPr>
        <w:t>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rPr>
        <w:t>标志的使用和（或）任何其他对认证资</w:t>
      </w:r>
      <w:r>
        <w:rPr>
          <w:rFonts w:hint="eastAsia"/>
          <w:bCs/>
          <w:color w:val="000000" w:themeColor="text1"/>
        </w:rPr>
        <w:t>格引用</w:t>
      </w:r>
      <w:r>
        <w:rPr>
          <w:rFonts w:cs="宋体" w:asciiTheme="minorEastAsia" w:hAnsiTheme="minorEastAsia"/>
          <w:bCs/>
          <w:color w:val="000000" w:themeColor="text1"/>
          <w:kern w:val="0"/>
          <w:szCs w:val="21"/>
        </w:rPr>
        <w:t>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 用于企业的形象宣传。</w:t>
      </w:r>
    </w:p>
    <w:p>
      <w:pPr>
        <w:widowControl/>
        <w:spacing w:line="360" w:lineRule="auto"/>
        <w:rPr>
          <w:rFonts w:hint="eastAsia" w:eastAsia="宋体" w:cs="宋体" w:asciiTheme="minorEastAsia" w:hAnsiTheme="minorEastAsia"/>
          <w:bCs/>
          <w:color w:val="000000" w:themeColor="text1"/>
          <w:kern w:val="0"/>
          <w:szCs w:val="21"/>
          <w:lang w:eastAsia="zh-CN"/>
        </w:rPr>
      </w:pPr>
      <w:r>
        <w:rPr>
          <w:rFonts w:hint="eastAsia" w:ascii="宋体" w:hAnsi="宋体" w:eastAsia="宋体" w:cs="宋体"/>
          <w:color w:val="000000" w:themeColor="text1"/>
          <w:kern w:val="0"/>
          <w:szCs w:val="21"/>
          <w:lang w:val="en-US" w:eastAsia="zh-CN"/>
        </w:rPr>
        <w:t>10.</w:t>
      </w:r>
      <w:r>
        <w:rPr>
          <w:rFonts w:hint="eastAsia" w:ascii="宋体" w:hAnsi="宋体" w:eastAsia="宋体" w:cs="宋体"/>
          <w:color w:val="000000" w:themeColor="text1"/>
          <w:kern w:val="0"/>
          <w:szCs w:val="21"/>
        </w:rPr>
        <w:t xml:space="preserve"> 本次监督审核</w:t>
      </w:r>
      <w:r>
        <w:rPr>
          <w:rFonts w:hint="eastAsia" w:ascii="宋体" w:hAnsi="宋体" w:eastAsia="宋体" w:cs="宋体"/>
          <w:color w:val="000000" w:themeColor="text1"/>
          <w:kern w:val="0"/>
          <w:szCs w:val="21"/>
          <w:lang w:val="en-US" w:eastAsia="zh-CN"/>
        </w:rPr>
        <w:t>未</w:t>
      </w:r>
      <w:r>
        <w:rPr>
          <w:rFonts w:hint="eastAsia" w:ascii="宋体" w:hAnsi="宋体" w:eastAsia="宋体" w:cs="宋体"/>
          <w:color w:val="000000" w:themeColor="text1"/>
          <w:kern w:val="0"/>
          <w:szCs w:val="21"/>
        </w:rPr>
        <w:t>出具一般不符合</w:t>
      </w:r>
      <w:r>
        <w:rPr>
          <w:rFonts w:hint="eastAsia" w:ascii="宋体" w:hAnsi="宋体" w:eastAsia="宋体" w:cs="宋体"/>
          <w:color w:val="000000" w:themeColor="text1"/>
          <w:kern w:val="0"/>
          <w:szCs w:val="21"/>
          <w:lang w:val="en-US" w:eastAsia="zh-CN"/>
        </w:rPr>
        <w:t xml:space="preserve">项 </w:t>
      </w:r>
      <w:r>
        <w:rPr>
          <w:rFonts w:hint="eastAsia" w:ascii="宋体" w:hAnsi="宋体" w:eastAsia="宋体" w:cs="宋体"/>
          <w:color w:val="000000" w:themeColor="text1"/>
          <w:kern w:val="0"/>
          <w:szCs w:val="21"/>
        </w:rPr>
        <w:t>，未发现严重的或系统性的不符合情况</w:t>
      </w:r>
      <w:r>
        <w:rPr>
          <w:rFonts w:hint="eastAsia" w:ascii="宋体" w:hAnsi="宋体" w:eastAsia="宋体" w:cs="宋体"/>
          <w:color w:val="000000" w:themeColor="text1"/>
          <w:kern w:val="0"/>
          <w:szCs w:val="21"/>
          <w:lang w:eastAsia="zh-CN"/>
        </w:rPr>
        <w:t>。</w:t>
      </w:r>
    </w:p>
    <w:p>
      <w:pPr>
        <w:widowControl/>
        <w:spacing w:line="360" w:lineRule="auto"/>
        <w:rPr>
          <w:rFonts w:hint="eastAsia" w:ascii="宋体" w:hAnsi="宋体"/>
          <w:color w:val="000000" w:themeColor="text1"/>
          <w:szCs w:val="21"/>
        </w:rPr>
      </w:pPr>
      <w:r>
        <w:rPr>
          <w:rFonts w:hint="eastAsia" w:cs="宋体" w:asciiTheme="minorEastAsia" w:hAnsiTheme="minorEastAsia"/>
          <w:bCs/>
          <w:color w:val="0070C0"/>
          <w:kern w:val="0"/>
          <w:szCs w:val="21"/>
          <w:lang w:val="en-US" w:eastAsia="zh-CN"/>
        </w:rPr>
        <w:t>11.</w:t>
      </w:r>
      <w:r>
        <w:rPr>
          <w:rFonts w:hint="eastAsia" w:ascii="宋体" w:hAnsi="宋体"/>
          <w:color w:val="000000" w:themeColor="text1"/>
          <w:szCs w:val="21"/>
        </w:rPr>
        <w:t>产品的销售</w:t>
      </w:r>
    </w:p>
    <w:p>
      <w:pPr>
        <w:widowControl/>
        <w:spacing w:line="360" w:lineRule="auto"/>
        <w:rPr>
          <w:rFonts w:hint="eastAsia" w:ascii="宋体" w:hAnsi="宋体"/>
          <w:color w:val="000000" w:themeColor="text1"/>
          <w:szCs w:val="21"/>
        </w:rPr>
      </w:pPr>
      <w:r>
        <w:rPr>
          <w:rFonts w:hint="eastAsia" w:ascii="宋体" w:hAnsi="宋体"/>
          <w:color w:val="000000" w:themeColor="text1"/>
          <w:szCs w:val="21"/>
        </w:rPr>
        <w:t>抽查石油仪器仪表、专用工具及配件产品的销售合同，合同编号物装公司2022- 37-12-04-52，签订时间</w:t>
      </w:r>
      <w:r>
        <w:rPr>
          <w:rFonts w:hint="eastAsia" w:ascii="宋体" w:hAnsi="宋体"/>
          <w:color w:val="000000" w:themeColor="text1"/>
          <w:szCs w:val="21"/>
          <w:lang w:val="en-US" w:eastAsia="zh-CN"/>
        </w:rPr>
        <w:t>2022</w:t>
      </w:r>
      <w:r>
        <w:rPr>
          <w:rFonts w:hint="eastAsia" w:ascii="宋体" w:hAnsi="宋体"/>
          <w:color w:val="000000" w:themeColor="text1"/>
          <w:szCs w:val="21"/>
        </w:rPr>
        <w:t>年</w:t>
      </w:r>
      <w:r>
        <w:rPr>
          <w:rFonts w:hint="eastAsia" w:ascii="宋体" w:hAnsi="宋体"/>
          <w:color w:val="000000" w:themeColor="text1"/>
          <w:szCs w:val="21"/>
          <w:lang w:val="en-US" w:eastAsia="zh-CN"/>
        </w:rPr>
        <w:t>5</w:t>
      </w:r>
      <w:r>
        <w:rPr>
          <w:rFonts w:hint="eastAsia" w:ascii="宋体" w:hAnsi="宋体"/>
          <w:color w:val="000000" w:themeColor="text1"/>
          <w:szCs w:val="21"/>
        </w:rPr>
        <w:t>月</w:t>
      </w:r>
      <w:r>
        <w:rPr>
          <w:rFonts w:hint="eastAsia" w:ascii="宋体" w:hAnsi="宋体"/>
          <w:color w:val="000000" w:themeColor="text1"/>
          <w:szCs w:val="21"/>
          <w:lang w:val="en-US" w:eastAsia="zh-CN"/>
        </w:rPr>
        <w:t>10</w:t>
      </w:r>
      <w:r>
        <w:rPr>
          <w:rFonts w:hint="eastAsia" w:ascii="宋体" w:hAnsi="宋体"/>
          <w:color w:val="000000" w:themeColor="text1"/>
          <w:szCs w:val="21"/>
        </w:rPr>
        <w:t>日。确认企业对应的产品生产过程涉及有对应的测量过程和测量设备，测量设备的配备可满足该合同产品的生产和检验要求。</w:t>
      </w:r>
    </w:p>
    <w:p>
      <w:pPr>
        <w:widowControl/>
        <w:numPr>
          <w:ilvl w:val="0"/>
          <w:numId w:val="2"/>
        </w:numPr>
        <w:spacing w:line="360" w:lineRule="auto"/>
        <w:rPr>
          <w:rFonts w:hint="eastAsia" w:ascii="宋体" w:hAnsi="宋体"/>
          <w:color w:val="000000" w:themeColor="text1"/>
          <w:szCs w:val="21"/>
        </w:rPr>
      </w:pPr>
      <w:r>
        <w:rPr>
          <w:rFonts w:hint="eastAsia" w:ascii="宋体" w:hAnsi="宋体"/>
          <w:color w:val="000000" w:themeColor="text1"/>
          <w:szCs w:val="21"/>
        </w:rPr>
        <w:t>产品的售后（或者产品维修）</w:t>
      </w:r>
    </w:p>
    <w:p>
      <w:pPr>
        <w:widowControl/>
        <w:numPr>
          <w:numId w:val="0"/>
        </w:numPr>
        <w:spacing w:line="360" w:lineRule="auto"/>
        <w:rPr>
          <w:rFonts w:hint="default" w:ascii="宋体" w:hAnsi="宋体"/>
          <w:color w:val="000000" w:themeColor="text1"/>
          <w:szCs w:val="21"/>
          <w:lang w:val="en-US" w:eastAsia="zh-CN"/>
        </w:rPr>
      </w:pPr>
      <w:r>
        <w:rPr>
          <w:rFonts w:hint="eastAsia" w:ascii="宋体" w:hAnsi="宋体"/>
          <w:color w:val="000000" w:themeColor="text1"/>
          <w:szCs w:val="21"/>
        </w:rPr>
        <w:t>对售后服务的认证范围，抽查定向遥测DSTL2301扶正器组件172778-305D等合同，编</w:t>
      </w:r>
      <w:r>
        <w:rPr>
          <w:rFonts w:hint="eastAsia" w:ascii="宋体" w:hAnsi="宋体"/>
          <w:color w:val="000000" w:themeColor="text1"/>
          <w:szCs w:val="21"/>
          <w:lang w:val="en-US" w:eastAsia="zh-CN"/>
        </w:rPr>
        <w:t>号</w:t>
      </w:r>
      <w:r>
        <w:rPr>
          <w:rFonts w:hint="eastAsia" w:ascii="宋体" w:hAnsi="宋体"/>
          <w:color w:val="000000" w:themeColor="text1"/>
          <w:szCs w:val="21"/>
        </w:rPr>
        <w:t>Z</w:t>
      </w:r>
      <w:r>
        <w:rPr>
          <w:rFonts w:hint="eastAsia" w:ascii="宋体" w:hAnsi="宋体"/>
          <w:color w:val="000000" w:themeColor="text1"/>
          <w:szCs w:val="21"/>
          <w:lang w:val="en-US" w:eastAsia="zh-CN"/>
        </w:rPr>
        <w:t>YCJ</w:t>
      </w:r>
      <w:r>
        <w:rPr>
          <w:rFonts w:hint="eastAsia" w:ascii="宋体" w:hAnsi="宋体"/>
          <w:color w:val="000000" w:themeColor="text1"/>
          <w:szCs w:val="21"/>
        </w:rPr>
        <w:t>-2022-MM-3226，签订时间</w:t>
      </w:r>
      <w:r>
        <w:rPr>
          <w:rFonts w:hint="eastAsia" w:ascii="宋体" w:hAnsi="宋体"/>
          <w:color w:val="000000" w:themeColor="text1"/>
          <w:szCs w:val="21"/>
          <w:lang w:val="en-US" w:eastAsia="zh-CN"/>
        </w:rPr>
        <w:t>2022</w:t>
      </w:r>
      <w:r>
        <w:rPr>
          <w:rFonts w:hint="eastAsia" w:ascii="宋体" w:hAnsi="宋体"/>
          <w:color w:val="000000" w:themeColor="text1"/>
          <w:szCs w:val="21"/>
        </w:rPr>
        <w:t>年</w:t>
      </w:r>
      <w:r>
        <w:rPr>
          <w:rFonts w:hint="eastAsia" w:ascii="宋体" w:hAnsi="宋体"/>
          <w:color w:val="000000" w:themeColor="text1"/>
          <w:szCs w:val="21"/>
          <w:lang w:val="en-US" w:eastAsia="zh-CN"/>
        </w:rPr>
        <w:t>7</w:t>
      </w:r>
      <w:r>
        <w:rPr>
          <w:rFonts w:hint="eastAsia" w:ascii="宋体" w:hAnsi="宋体"/>
          <w:color w:val="000000" w:themeColor="text1"/>
          <w:szCs w:val="21"/>
        </w:rPr>
        <w:t>月</w:t>
      </w:r>
      <w:r>
        <w:rPr>
          <w:rFonts w:hint="eastAsia" w:ascii="宋体" w:hAnsi="宋体"/>
          <w:color w:val="000000" w:themeColor="text1"/>
          <w:szCs w:val="21"/>
          <w:lang w:val="en-US" w:eastAsia="zh-CN"/>
        </w:rPr>
        <w:t>25</w:t>
      </w:r>
      <w:r>
        <w:rPr>
          <w:rFonts w:hint="eastAsia" w:ascii="宋体" w:hAnsi="宋体"/>
          <w:color w:val="000000" w:themeColor="text1"/>
          <w:szCs w:val="21"/>
        </w:rPr>
        <w:t>日，合同内容包括扶正器组件</w:t>
      </w:r>
      <w:r>
        <w:rPr>
          <w:rFonts w:hint="eastAsia" w:ascii="宋体" w:hAnsi="宋体"/>
          <w:color w:val="000000" w:themeColor="text1"/>
          <w:szCs w:val="21"/>
          <w:lang w:val="en-US" w:eastAsia="zh-CN"/>
        </w:rPr>
        <w:t>及</w:t>
      </w:r>
      <w:r>
        <w:rPr>
          <w:rFonts w:hint="eastAsia" w:ascii="宋体" w:hAnsi="宋体"/>
          <w:color w:val="000000" w:themeColor="text1"/>
          <w:szCs w:val="21"/>
        </w:rPr>
        <w:t>石油仪器仪表产品的</w:t>
      </w:r>
      <w:r>
        <w:rPr>
          <w:rFonts w:ascii="宋体" w:hAnsi="宋体"/>
          <w:color w:val="000000" w:themeColor="text1"/>
          <w:szCs w:val="21"/>
        </w:rPr>
        <w:t>售后服务</w:t>
      </w:r>
      <w:r>
        <w:rPr>
          <w:rFonts w:hint="eastAsia" w:ascii="宋体" w:hAnsi="宋体"/>
          <w:color w:val="000000" w:themeColor="text1"/>
          <w:szCs w:val="21"/>
        </w:rPr>
        <w:t>。</w:t>
      </w:r>
      <w:r>
        <w:rPr>
          <w:rFonts w:ascii="宋体" w:hAnsi="宋体"/>
          <w:color w:val="000000" w:themeColor="text1"/>
          <w:szCs w:val="21"/>
        </w:rPr>
        <w:t>对</w:t>
      </w:r>
      <w:r>
        <w:rPr>
          <w:rFonts w:ascii="宋体" w:hAnsi="宋体"/>
          <w:color w:val="000000" w:themeColor="text1"/>
          <w:szCs w:val="21"/>
          <w:u w:val="none"/>
        </w:rPr>
        <w:t>维修的认证范围</w:t>
      </w:r>
      <w:r>
        <w:rPr>
          <w:rFonts w:hint="eastAsia" w:ascii="宋体" w:hAnsi="宋体"/>
          <w:color w:val="000000" w:themeColor="text1"/>
          <w:szCs w:val="21"/>
          <w:u w:val="none"/>
        </w:rPr>
        <w:t>，</w:t>
      </w:r>
      <w:r>
        <w:rPr>
          <w:rFonts w:ascii="宋体" w:hAnsi="宋体"/>
          <w:color w:val="000000" w:themeColor="text1"/>
          <w:szCs w:val="21"/>
          <w:u w:val="none"/>
        </w:rPr>
        <w:t>抽查企业</w:t>
      </w:r>
      <w:r>
        <w:rPr>
          <w:rFonts w:hint="eastAsia" w:ascii="宋体" w:hAnsi="宋体"/>
          <w:color w:val="000000" w:themeColor="text1"/>
          <w:szCs w:val="21"/>
          <w:u w:val="none"/>
        </w:rPr>
        <w:t>维修合同</w:t>
      </w:r>
      <w:r>
        <w:rPr>
          <w:rFonts w:hint="eastAsia" w:ascii="宋体" w:hAnsi="宋体"/>
          <w:color w:val="000000" w:themeColor="text1"/>
          <w:szCs w:val="21"/>
        </w:rPr>
        <w:t>，合同编号Z</w:t>
      </w:r>
      <w:r>
        <w:rPr>
          <w:rFonts w:hint="eastAsia" w:ascii="宋体" w:hAnsi="宋体"/>
          <w:color w:val="000000" w:themeColor="text1"/>
          <w:szCs w:val="21"/>
          <w:lang w:val="en-US" w:eastAsia="zh-CN"/>
        </w:rPr>
        <w:t>YCJ</w:t>
      </w:r>
      <w:r>
        <w:rPr>
          <w:rFonts w:hint="eastAsia" w:ascii="宋体" w:hAnsi="宋体"/>
          <w:color w:val="000000" w:themeColor="text1"/>
          <w:szCs w:val="21"/>
        </w:rPr>
        <w:t>-2022-MM-3226，签订时间</w:t>
      </w:r>
      <w:r>
        <w:rPr>
          <w:rFonts w:hint="eastAsia" w:ascii="宋体" w:hAnsi="宋体"/>
          <w:color w:val="000000" w:themeColor="text1"/>
          <w:szCs w:val="21"/>
          <w:lang w:val="en-US" w:eastAsia="zh-CN"/>
        </w:rPr>
        <w:t>2022</w:t>
      </w:r>
      <w:r>
        <w:rPr>
          <w:rFonts w:hint="eastAsia" w:ascii="宋体" w:hAnsi="宋体"/>
          <w:color w:val="000000" w:themeColor="text1"/>
          <w:szCs w:val="21"/>
        </w:rPr>
        <w:t>年</w:t>
      </w:r>
      <w:r>
        <w:rPr>
          <w:rFonts w:hint="eastAsia" w:ascii="宋体" w:hAnsi="宋体"/>
          <w:color w:val="000000" w:themeColor="text1"/>
          <w:szCs w:val="21"/>
          <w:lang w:val="en-US" w:eastAsia="zh-CN"/>
        </w:rPr>
        <w:t>7</w:t>
      </w:r>
      <w:r>
        <w:rPr>
          <w:rFonts w:hint="eastAsia" w:ascii="宋体" w:hAnsi="宋体"/>
          <w:color w:val="000000" w:themeColor="text1"/>
          <w:szCs w:val="21"/>
        </w:rPr>
        <w:t>月</w:t>
      </w:r>
      <w:r>
        <w:rPr>
          <w:rFonts w:hint="eastAsia" w:ascii="宋体" w:hAnsi="宋体"/>
          <w:color w:val="000000" w:themeColor="text1"/>
          <w:szCs w:val="21"/>
          <w:lang w:val="en-US" w:eastAsia="zh-CN"/>
        </w:rPr>
        <w:t>25</w:t>
      </w:r>
      <w:r>
        <w:rPr>
          <w:rFonts w:hint="eastAsia" w:ascii="宋体" w:hAnsi="宋体"/>
          <w:color w:val="000000" w:themeColor="text1"/>
          <w:szCs w:val="21"/>
        </w:rPr>
        <w:t>日</w:t>
      </w:r>
      <w:r>
        <w:rPr>
          <w:rFonts w:ascii="宋体" w:hAnsi="宋体"/>
          <w:color w:val="000000" w:themeColor="text1"/>
          <w:szCs w:val="21"/>
        </w:rPr>
        <w:t>对</w:t>
      </w:r>
      <w:r>
        <w:rPr>
          <w:rFonts w:hint="eastAsia" w:ascii="宋体" w:hAnsi="宋体"/>
          <w:color w:val="000000" w:themeColor="text1"/>
          <w:szCs w:val="21"/>
          <w:lang w:eastAsia="zh-CN"/>
        </w:rPr>
        <w:t>。</w:t>
      </w:r>
      <w:r>
        <w:rPr>
          <w:rFonts w:ascii="宋体" w:hAnsi="宋体"/>
          <w:color w:val="000000" w:themeColor="text1"/>
          <w:szCs w:val="21"/>
        </w:rPr>
        <w:t>抽查的合同的包括售后服务或维修内容涉及的测量过程进行确认</w:t>
      </w:r>
      <w:r>
        <w:rPr>
          <w:rFonts w:hint="eastAsia" w:ascii="宋体" w:hAnsi="宋体"/>
          <w:color w:val="000000" w:themeColor="text1"/>
          <w:szCs w:val="21"/>
        </w:rPr>
        <w:t>，抽</w:t>
      </w:r>
      <w:r>
        <w:rPr>
          <w:rFonts w:ascii="宋体" w:hAnsi="宋体"/>
          <w:color w:val="000000" w:themeColor="text1"/>
          <w:szCs w:val="21"/>
        </w:rPr>
        <w:t>查售后服务或维修过程记录</w:t>
      </w:r>
      <w:r>
        <w:rPr>
          <w:rFonts w:hint="eastAsia" w:ascii="宋体" w:hAnsi="宋体"/>
          <w:color w:val="000000" w:themeColor="text1"/>
          <w:szCs w:val="21"/>
        </w:rPr>
        <w:t>（记录编号</w:t>
      </w:r>
      <w:r>
        <w:rPr>
          <w:rFonts w:hint="eastAsia" w:ascii="宋体" w:hAnsi="宋体"/>
          <w:color w:val="000000" w:themeColor="text1"/>
          <w:szCs w:val="21"/>
          <w:lang w:val="en-US" w:eastAsia="zh-CN"/>
        </w:rPr>
        <w:t>20220905</w:t>
      </w:r>
      <w:r>
        <w:rPr>
          <w:rFonts w:hint="eastAsia" w:ascii="宋体" w:hAnsi="宋体"/>
          <w:color w:val="000000" w:themeColor="text1"/>
          <w:szCs w:val="21"/>
        </w:rPr>
        <w:t>），</w:t>
      </w:r>
      <w:r>
        <w:rPr>
          <w:rFonts w:ascii="宋体" w:hAnsi="宋体"/>
          <w:color w:val="000000" w:themeColor="text1"/>
          <w:szCs w:val="21"/>
        </w:rPr>
        <w:t>包括有产品</w:t>
      </w:r>
      <w:r>
        <w:rPr>
          <w:rFonts w:hint="eastAsia" w:ascii="宋体" w:hAnsi="宋体"/>
          <w:color w:val="000000" w:themeColor="text1"/>
          <w:szCs w:val="21"/>
        </w:rPr>
        <w:t>扶正器</w:t>
      </w:r>
      <w:r>
        <w:rPr>
          <w:rFonts w:ascii="宋体" w:hAnsi="宋体"/>
          <w:color w:val="000000" w:themeColor="text1"/>
          <w:szCs w:val="21"/>
        </w:rPr>
        <w:t>特性的检测过程</w:t>
      </w:r>
      <w:r>
        <w:rPr>
          <w:rFonts w:hint="eastAsia" w:ascii="宋体" w:hAnsi="宋体"/>
          <w:color w:val="000000" w:themeColor="text1"/>
          <w:szCs w:val="21"/>
          <w:lang w:eastAsia="zh-CN"/>
        </w:rPr>
        <w:t>。</w:t>
      </w:r>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23</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3</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4</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hint="eastAsia" w:ascii="宋体" w:hAnsi="宋体" w:eastAsia="宋体"/>
          <w:color w:val="000000" w:themeColor="text1"/>
          <w:sz w:val="21"/>
          <w:szCs w:val="21"/>
          <w:lang w:val="en-US" w:eastAsia="zh-CN"/>
        </w:rPr>
        <w:t>5</w:t>
      </w:r>
      <w:r>
        <w:rPr>
          <w:rStyle w:val="10"/>
          <w:rFonts w:hint="eastAsia" w:ascii="宋体" w:hAnsi="宋体" w:eastAsia="宋体"/>
          <w:color w:val="000000" w:themeColor="text1"/>
          <w:sz w:val="21"/>
          <w:szCs w:val="21"/>
        </w:rPr>
        <w:t>日</w:t>
      </w:r>
      <w:r>
        <w:rPr>
          <w:rStyle w:val="10"/>
          <w:rFonts w:hint="eastAsia" w:ascii="宋体" w:hAnsi="宋体" w:eastAsia="宋体"/>
          <w:color w:val="000000" w:themeColor="text1"/>
          <w:sz w:val="21"/>
          <w:szCs w:val="21"/>
          <w:lang w:val="en-US" w:eastAsia="zh-CN"/>
        </w:rPr>
        <w:t>上午</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hint="eastAsia" w:ascii="宋体" w:hAnsi="宋体"/>
          <w:color w:val="000000" w:themeColor="text1"/>
          <w:szCs w:val="21"/>
        </w:rPr>
        <w:t>西安洛科电子科技股份有限公司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测量过程受控、监视方法正确有效，重要测量人员能力受控，测量设备、测量环境、测量软件、测量记录及外部供方管理等各项工作。综上所述，审核组认为西安洛科电子科技股份有限公司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李俐</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2023.3.5</w:t>
      </w:r>
    </w:p>
    <w:p>
      <w:pPr>
        <w:widowControl/>
        <w:spacing w:line="360" w:lineRule="auto"/>
        <w:jc w:val="left"/>
        <w:rPr>
          <w:rFonts w:ascii="宋体" w:hAnsi="宋体" w:eastAsia="宋体" w:cs="宋体"/>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0DCD7"/>
    <w:multiLevelType w:val="singleLevel"/>
    <w:tmpl w:val="8E30DCD7"/>
    <w:lvl w:ilvl="0" w:tentative="0">
      <w:start w:val="12"/>
      <w:numFmt w:val="decimal"/>
      <w:lvlText w:val="%1."/>
      <w:lvlJc w:val="left"/>
      <w:pPr>
        <w:tabs>
          <w:tab w:val="left" w:pos="312"/>
        </w:tabs>
      </w:pPr>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2F941F3"/>
    <w:rsid w:val="03C65117"/>
    <w:rsid w:val="246B3C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2</TotalTime>
  <ScaleCrop>false</ScaleCrop>
  <LinksUpToDate>false</LinksUpToDate>
  <CharactersWithSpaces>2165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2023-03-13T08:31:18Z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8D991CF7CE514FA492346CFA84DA8E79</vt:lpwstr>
  </property>
</Properties>
</file>