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5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16"/>
        <w:gridCol w:w="744"/>
        <w:gridCol w:w="1241"/>
        <w:gridCol w:w="885"/>
        <w:gridCol w:w="249"/>
        <w:gridCol w:w="131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r>
              <w:rPr>
                <w:rFonts w:hint="eastAsia"/>
              </w:rPr>
              <w:t>变压器平台预警远传保护器直流电流测量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生产技术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  <w:lang w:val="en-US" w:eastAsia="zh-CN"/>
              </w:rPr>
              <w:t>13</w:t>
            </w:r>
            <w:r>
              <w:rPr>
                <w:rFonts w:ascii="Times New Roman" w:hAnsi="Times New Roma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0.4</w:t>
            </w:r>
            <w:r>
              <w:rPr>
                <w:rFonts w:ascii="Times New Roman" w:hAnsi="Times New Roman"/>
              </w:rPr>
              <w:t>A</w:t>
            </w:r>
            <w:bookmarkStart w:id="1" w:name="_GoBack"/>
            <w:bookmarkEnd w:id="1"/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4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7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hint="eastAsia" w:ascii="Times New Roman" w:hAnsi="Times New Roman"/>
              </w:rPr>
              <w:t>数字万用表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直流电流档：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-10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A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eastAsia="宋体"/>
                <w:lang w:val="en-US" w:eastAsia="zh-CN"/>
              </w:rPr>
              <w:t>5A时最大允许误差±0.017A（证书给出）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3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QFYSY-CL-2022-01</w:t>
            </w:r>
            <w:r>
              <w:rPr>
                <w:rFonts w:hint="eastAsia"/>
              </w:rPr>
              <w:t>变压器平台预警远传保护器直流电流测量</w:t>
            </w:r>
            <w:r>
              <w:rPr>
                <w:rFonts w:hint="eastAsia"/>
                <w:lang w:val="en-US" w:eastAsia="zh-CN"/>
              </w:rPr>
              <w:t>测量控制规范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QFYCL-2022-01</w:t>
            </w:r>
            <w:r>
              <w:rPr>
                <w:rFonts w:hint="eastAsia"/>
              </w:rPr>
              <w:t>变压器平台预警远传保护器直流电流测量</w:t>
            </w:r>
            <w:r>
              <w:t>工艺规范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孙健，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变压器平台预警远传保护器直流电流测量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变压器平台预警远传保护器直流电流测量测量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变压器平台预警远传保护器直流电流测量测量过程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459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测量过程有效性确认方法是否正确，满足要求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>测量过程控制图绘制方法</w:t>
            </w:r>
            <w:r>
              <w:rPr>
                <w:rFonts w:ascii="Times New Roman" w:hAnsi="Times New Roman"/>
              </w:rPr>
              <w:t>(如果有)</w:t>
            </w:r>
            <w:r>
              <w:rPr>
                <w:rFonts w:ascii="Times New Roman" w:hAnsi="Times New Roman"/>
                <w:szCs w:val="21"/>
              </w:rPr>
              <w:t>正确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   日    审核员：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0795" b="0"/>
            <wp:docPr id="1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修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宋体" w:hAnsi="宋体" w:eastAsia="宋体"/>
          <w:lang w:eastAsia="zh-CN"/>
        </w:rPr>
        <w:drawing>
          <wp:inline distT="0" distB="0" distL="114300" distR="114300">
            <wp:extent cx="444500" cy="275590"/>
            <wp:effectExtent l="0" t="0" r="0" b="3810"/>
            <wp:docPr id="2" name="图片 1" descr="26f4da4754a22399fb646ac2ab0b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6f4da4754a22399fb646ac2ab0b6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B601576"/>
    <w:rsid w:val="1D7D3004"/>
    <w:rsid w:val="53AE1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591</Words>
  <Characters>652</Characters>
  <Lines>4</Lines>
  <Paragraphs>1</Paragraphs>
  <TotalTime>0</TotalTime>
  <ScaleCrop>false</ScaleCrop>
  <LinksUpToDate>false</LinksUpToDate>
  <CharactersWithSpaces>697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2023-03-01T05:39:38Z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B61D38878E944FCEACC9B6E6AB650671</vt:lpwstr>
  </property>
</Properties>
</file>