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连云港腾越电子科技有限公司</w:t>
      </w:r>
      <w:bookmarkEnd w:id="1"/>
    </w:p>
    <w:p>
      <w:pPr>
        <w:spacing w:line="360" w:lineRule="auto"/>
        <w:jc w:val="left"/>
        <w:rPr>
          <w:rFonts w:hint="eastAsia" w:ascii="宋体" w:hAnsi="宋体" w:eastAsiaTheme="minorEastAsia"/>
          <w:spacing w:val="32"/>
          <w:sz w:val="32"/>
          <w:u w:val="single"/>
          <w:lang w:eastAsia="zh-CN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0235-2019-202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>3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0235-2019-2021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5"/>
        <w:tblW w:w="935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208"/>
        <w:gridCol w:w="1669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5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20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连云港腾越电子科技有限公司</w:t>
            </w:r>
            <w:bookmarkEnd w:id="4"/>
          </w:p>
        </w:tc>
        <w:tc>
          <w:tcPr>
            <w:tcW w:w="166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8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顾娟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5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20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ISC-2020-0638</w:t>
            </w:r>
            <w:bookmarkEnd w:id="6"/>
          </w:p>
        </w:tc>
        <w:tc>
          <w:tcPr>
            <w:tcW w:w="166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8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2025-02-20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5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20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第三次监督审核</w:t>
            </w:r>
          </w:p>
        </w:tc>
        <w:tc>
          <w:tcPr>
            <w:tcW w:w="166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65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20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刘文动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shd w:val="pct10" w:color="auto" w:fill="FFFFFF"/>
              </w:rPr>
              <w:t>2021-M1MMS-2274218</w:t>
            </w:r>
          </w:p>
        </w:tc>
        <w:tc>
          <w:tcPr>
            <w:tcW w:w="166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管理层</w:t>
            </w:r>
            <w:r>
              <w:rPr>
                <w:rFonts w:ascii="Times New Roman" w:hAnsi="Times New Roman" w:eastAsia="新宋体" w:cs="Times New Roman"/>
                <w:szCs w:val="21"/>
              </w:rPr>
              <w:t>/管理者代表、</w:t>
            </w: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技术品质部</w:t>
            </w:r>
            <w:r>
              <w:rPr>
                <w:rFonts w:ascii="Times New Roman" w:hAnsi="Times New Roman" w:eastAsia="新宋体" w:cs="Times New Roman"/>
                <w:szCs w:val="21"/>
              </w:rPr>
              <w:t>、生产部、人事行政部、营销中心、计划物控部、研发部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1.一年内违反法律法规或重大事故的情况：</w:t>
      </w:r>
    </w:p>
    <w:p>
      <w:pPr>
        <w:widowControl/>
        <w:spacing w:line="360" w:lineRule="auto"/>
        <w:ind w:firstLine="630" w:firstLineChars="3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2.监督审核过程简述：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ascii="Times New Roman" w:hAnsi="Times New Roman" w:cs="Times New Roman"/>
          <w:kern w:val="0"/>
          <w:szCs w:val="21"/>
        </w:rPr>
        <w:t>连云港腾越电子科技有限公司</w:t>
      </w:r>
      <w:r>
        <w:rPr>
          <w:rFonts w:ascii="Times New Roman" w:hAnsi="Times New Roman" w:cs="Times New Roman"/>
          <w:bCs/>
          <w:kern w:val="0"/>
          <w:szCs w:val="21"/>
        </w:rPr>
        <w:t>现场审核中，审核组先后抽样检查了涉及公司测量体系内的管理、生产、经营、质量和环境等方面的6个职能部门和生产车间，该企业不是重点耗能单位，企业的能源计量器具的配备率及准确度等级均满足GB17167-2006标准要求。重点抽查</w:t>
      </w:r>
      <w:r>
        <w:rPr>
          <w:rFonts w:ascii="Times New Roman" w:hAnsi="Times New Roman" w:cs="Times New Roman"/>
          <w:szCs w:val="21"/>
        </w:rPr>
        <w:t>了公司计量特征突出的重要环节、主要原材料检验、生产工艺质量控制、出厂产品性能检测以及量值溯源系统</w:t>
      </w:r>
      <w:r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3.1公司的测量体系内审：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highlight w:val="none"/>
        </w:rPr>
        <w:t>公司制定了《测量管理体系内部审核计划》于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2022</w:t>
      </w:r>
      <w:r>
        <w:rPr>
          <w:rFonts w:ascii="Times New Roman" w:hAnsi="Times New Roman" w:cs="Times New Roman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17</w:t>
      </w:r>
      <w:r>
        <w:rPr>
          <w:rFonts w:ascii="Times New Roman" w:hAnsi="Times New Roman" w:cs="Times New Roman"/>
          <w:szCs w:val="21"/>
          <w:highlight w:val="none"/>
        </w:rPr>
        <w:t>日-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18</w:t>
      </w:r>
      <w:r>
        <w:rPr>
          <w:rFonts w:ascii="Times New Roman" w:hAnsi="Times New Roman" w:cs="Times New Roman"/>
          <w:szCs w:val="21"/>
          <w:highlight w:val="none"/>
        </w:rPr>
        <w:t>日，</w:t>
      </w:r>
      <w:r>
        <w:rPr>
          <w:rFonts w:ascii="Times New Roman" w:hAnsi="Times New Roman" w:cs="Times New Roman"/>
          <w:szCs w:val="21"/>
        </w:rPr>
        <w:t>组织了公司测量管理体系内部审核。</w:t>
      </w:r>
      <w:r>
        <w:rPr>
          <w:rFonts w:ascii="Times New Roman" w:hAnsi="Times New Roman" w:cs="Times New Roman"/>
          <w:szCs w:val="21"/>
          <w:highlight w:val="none"/>
        </w:rPr>
        <w:t>内审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组以徐文友组为组长的一个审核组</w:t>
      </w:r>
      <w:r>
        <w:rPr>
          <w:rFonts w:ascii="Times New Roman" w:hAnsi="Times New Roman" w:cs="Times New Roman"/>
          <w:szCs w:val="21"/>
          <w:highlight w:val="none"/>
        </w:rPr>
        <w:t>，对公司6个职能部门进行了全要素的审核。企业内部审核发现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Cs w:val="21"/>
          <w:highlight w:val="none"/>
        </w:rPr>
        <w:t>个不符合项。企业及时分析原因并制定了纠正措施进行纠正整改工作。并于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2022</w:t>
      </w:r>
      <w:r>
        <w:rPr>
          <w:rFonts w:ascii="Times New Roman" w:hAnsi="Times New Roman" w:cs="Times New Roman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Cs w:val="21"/>
          <w:highlight w:val="none"/>
        </w:rPr>
        <w:t>0日，按其纠正措施已完成整改工作，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Cs w:val="21"/>
          <w:highlight w:val="none"/>
        </w:rPr>
        <w:t>个不符合项已关闭。企业通过内审工作，对测量管理体</w:t>
      </w:r>
      <w:r>
        <w:rPr>
          <w:rFonts w:ascii="Times New Roman" w:hAnsi="Times New Roman" w:cs="Times New Roman"/>
          <w:szCs w:val="21"/>
        </w:rPr>
        <w:t>系运行情况进行检查和审核，达到了发现问题及时解决问题的目的，收到了很好的效果。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  <w:highlight w:val="none"/>
        </w:rPr>
      </w:pPr>
      <w:r>
        <w:rPr>
          <w:rFonts w:ascii="Times New Roman" w:hAnsi="Times New Roman" w:cs="Times New Roman"/>
          <w:bCs/>
          <w:kern w:val="0"/>
          <w:szCs w:val="21"/>
          <w:highlight w:val="none"/>
        </w:rPr>
        <w:t>3.2、公司的测量体系管理评审：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>公司于</w:t>
      </w:r>
      <w:r>
        <w:rPr>
          <w:rFonts w:hint="eastAsia" w:ascii="Times New Roman" w:hAnsi="Times New Roman" w:cs="Times New Roman"/>
          <w:szCs w:val="21"/>
          <w:lang w:eastAsia="zh-CN"/>
        </w:rPr>
        <w:t>2022</w:t>
      </w:r>
      <w:r>
        <w:rPr>
          <w:rFonts w:ascii="Times New Roman" w:hAns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  <w:lang w:val="en-US" w:eastAsia="zh-CN"/>
        </w:rPr>
        <w:t>7</w:t>
      </w:r>
      <w:r>
        <w:rPr>
          <w:rFonts w:ascii="Times New Roman" w:hAnsi="Times New Roman" w:cs="Times New Roman"/>
          <w:szCs w:val="21"/>
        </w:rPr>
        <w:t>月20日，开展了测量体系管理评审，会议由公司总经理主持，管理者代表汇报了体系运行情况。会议肯定了公司测量管理体系的充分性、有效性和适宜性。评审的内容包括8个方面：测量体系质量目标完成情况；纠正预防措施的有效性；内部审核结果及不符合项整改纠正问题；供方绩效的分析等。会议对公司内审完成和体系运行过程中提出的建议，制定纠正、预防措施落实和完成情况，提出评审报告。管理评审结论为：公司测量管理体系有效运行，符合GB/T 19022-2003标准要求。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4.为持续改进而策划的活动的进展</w:t>
      </w:r>
      <w:r>
        <w:rPr>
          <w:rFonts w:ascii="Times New Roman" w:hAnsi="Times New Roman" w:cs="Times New Roman"/>
          <w:bCs/>
          <w:kern w:val="0"/>
          <w:szCs w:val="21"/>
        </w:rPr>
        <w:t xml:space="preserve"> ，包括：(对重点关键测量过程的控制进行抽查)</w:t>
      </w:r>
    </w:p>
    <w:p>
      <w:pPr>
        <w:spacing w:line="360" w:lineRule="auto"/>
        <w:rPr>
          <w:rFonts w:ascii="Times New Roman" w:hAnsi="Times New Roman" w:cs="Times New Roman"/>
          <w:bCs/>
          <w:kern w:val="0"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4.1. 企业认证范围未发生了变化。</w:t>
      </w:r>
      <w:r>
        <w:rPr>
          <w:rFonts w:hint="default"/>
          <w:highlight w:val="none"/>
          <w:lang w:val="en-US" w:eastAsia="zh-CN"/>
        </w:rPr>
        <w:t>企业本年度无</w:t>
      </w:r>
      <w:r>
        <w:rPr>
          <w:rFonts w:hint="default"/>
          <w:highlight w:val="none"/>
        </w:rPr>
        <w:t>新增</w:t>
      </w:r>
      <w:r>
        <w:rPr>
          <w:rFonts w:hint="default"/>
          <w:highlight w:val="none"/>
          <w:lang w:val="en-US" w:eastAsia="zh-CN"/>
        </w:rPr>
        <w:t>关键</w:t>
      </w:r>
      <w:r>
        <w:rPr>
          <w:rFonts w:hint="default"/>
          <w:highlight w:val="none"/>
        </w:rPr>
        <w:t>测量过程</w:t>
      </w:r>
      <w:r>
        <w:rPr>
          <w:rFonts w:ascii="Times New Roman" w:hAnsi="Times New Roman" w:cs="Times New Roman"/>
          <w:kern w:val="0"/>
          <w:szCs w:val="21"/>
          <w:highlight w:val="none"/>
        </w:rPr>
        <w:t>。公司共识别出了测量过程共</w:t>
      </w:r>
      <w:r>
        <w:rPr>
          <w:rFonts w:hint="eastAsia" w:ascii="Times New Roman" w:hAnsi="Times New Roman" w:cs="Times New Roman"/>
          <w:kern w:val="0"/>
          <w:szCs w:val="21"/>
          <w:highlight w:val="none"/>
          <w:lang w:val="en-US" w:eastAsia="zh-CN"/>
        </w:rPr>
        <w:t>19</w:t>
      </w:r>
      <w:r>
        <w:rPr>
          <w:rFonts w:ascii="Times New Roman" w:hAnsi="Times New Roman" w:cs="Times New Roman"/>
          <w:kern w:val="0"/>
          <w:szCs w:val="21"/>
          <w:highlight w:val="none"/>
        </w:rPr>
        <w:t>个，</w:t>
      </w:r>
      <w:r>
        <w:rPr>
          <w:rFonts w:hint="eastAsia" w:ascii="Times New Roman" w:hAnsi="Times New Roman" w:cs="Times New Roman"/>
          <w:kern w:val="0"/>
          <w:szCs w:val="21"/>
          <w:highlight w:val="none"/>
          <w:lang w:val="en-US" w:eastAsia="zh-CN"/>
        </w:rPr>
        <w:t>重要</w:t>
      </w:r>
      <w:r>
        <w:rPr>
          <w:rFonts w:ascii="Times New Roman" w:hAnsi="Times New Roman" w:cs="Times New Roman"/>
          <w:kern w:val="0"/>
          <w:szCs w:val="21"/>
          <w:highlight w:val="none"/>
        </w:rPr>
        <w:t>测量过程</w:t>
      </w:r>
      <w:r>
        <w:rPr>
          <w:rFonts w:hint="eastAsia" w:ascii="Times New Roman" w:hAnsi="Times New Roman" w:cs="Times New Roman"/>
          <w:kern w:val="0"/>
          <w:szCs w:val="21"/>
          <w:highlight w:val="none"/>
          <w:lang w:val="en-US" w:eastAsia="zh-CN"/>
        </w:rPr>
        <w:t>12</w:t>
      </w:r>
      <w:r>
        <w:rPr>
          <w:rFonts w:ascii="Times New Roman" w:hAnsi="Times New Roman" w:cs="Times New Roman"/>
          <w:kern w:val="0"/>
          <w:szCs w:val="21"/>
          <w:highlight w:val="none"/>
        </w:rPr>
        <w:t>个，</w:t>
      </w:r>
      <w:r>
        <w:rPr>
          <w:rFonts w:ascii="Times New Roman" w:hAnsi="Times New Roman" w:eastAsia="宋体" w:cs="Times New Roman"/>
          <w:szCs w:val="21"/>
          <w:highlight w:val="none"/>
        </w:rPr>
        <w:t>《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密封圈硬度示值测量过程</w:t>
      </w:r>
      <w:r>
        <w:rPr>
          <w:rFonts w:ascii="Times New Roman" w:hAnsi="Times New Roman" w:eastAsia="宋体" w:cs="Times New Roman"/>
          <w:szCs w:val="21"/>
          <w:highlight w:val="none"/>
        </w:rPr>
        <w:t>》等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Cs w:val="21"/>
          <w:highlight w:val="none"/>
        </w:rPr>
        <w:t>个关键</w:t>
      </w:r>
      <w:r>
        <w:rPr>
          <w:rFonts w:ascii="Times New Roman" w:hAnsi="Times New Roman"/>
          <w:szCs w:val="21"/>
          <w:highlight w:val="none"/>
        </w:rPr>
        <w:t>测量过程</w:t>
      </w:r>
      <w:r>
        <w:rPr>
          <w:rFonts w:ascii="Times New Roman" w:hAnsi="Times New Roman" w:cs="Times New Roman"/>
          <w:kern w:val="0"/>
          <w:szCs w:val="21"/>
          <w:highlight w:val="none"/>
        </w:rPr>
        <w:t>。</w:t>
      </w:r>
      <w:r>
        <w:rPr>
          <w:rFonts w:ascii="Times New Roman" w:hAnsi="Times New Roman" w:cs="Times New Roman"/>
          <w:bCs/>
          <w:szCs w:val="21"/>
          <w:highlight w:val="none"/>
        </w:rPr>
        <w:t>企业已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>
        <w:rPr>
          <w:rFonts w:ascii="Times New Roman" w:hAnsi="Times New Roman" w:cs="Times New Roman"/>
          <w:bCs/>
          <w:szCs w:val="21"/>
          <w:highlight w:val="none"/>
        </w:rPr>
        <w:t>对重要及关键的测量设备进行了计量确认和验证，验证结果均为符合。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4.2.本次重点抽查了关键测量过程“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密封圈硬度示值测量过程</w:t>
      </w:r>
      <w:r>
        <w:rPr>
          <w:rFonts w:ascii="Times New Roman" w:hAnsi="Times New Roman" w:cs="Times New Roman"/>
          <w:bCs/>
          <w:szCs w:val="21"/>
          <w:highlight w:val="none"/>
        </w:rPr>
        <w:t>”，测量要求识别、计量要求导出和计量验证记录满足顾客要求，详见《计量要求导出和计量验证记录表》。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4.3.本次重点抽查了关键测量过程“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密封圈硬度示值测量过程</w:t>
      </w:r>
      <w:r>
        <w:rPr>
          <w:rFonts w:ascii="Times New Roman" w:hAnsi="Times New Roman" w:cs="Times New Roman"/>
          <w:bCs/>
          <w:szCs w:val="21"/>
          <w:highlight w:val="none"/>
        </w:rPr>
        <w:t>”的</w:t>
      </w:r>
      <w:r>
        <w:rPr>
          <w:rFonts w:ascii="Times New Roman" w:hAnsi="Times New Roman" w:cs="Times New Roman"/>
          <w:szCs w:val="21"/>
          <w:highlight w:val="none"/>
        </w:rPr>
        <w:t>不确定度评定报告，</w:t>
      </w:r>
      <w:r>
        <w:rPr>
          <w:rFonts w:ascii="Times New Roman" w:hAnsi="Times New Roman" w:cs="Times New Roman"/>
          <w:bCs/>
          <w:szCs w:val="21"/>
          <w:highlight w:val="none"/>
        </w:rPr>
        <w:t>不确定度评定方法正确，详见附1</w:t>
      </w:r>
      <w:r>
        <w:rPr>
          <w:rFonts w:ascii="Times New Roman" w:hAnsi="Times New Roman" w:cs="Times New Roman"/>
          <w:szCs w:val="21"/>
          <w:highlight w:val="none"/>
        </w:rPr>
        <w:t>《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密封圈硬度示值测量过程</w:t>
      </w:r>
      <w:r>
        <w:rPr>
          <w:rFonts w:ascii="Times New Roman" w:hAnsi="Times New Roman" w:cs="Times New Roman"/>
          <w:szCs w:val="21"/>
          <w:highlight w:val="none"/>
        </w:rPr>
        <w:t>不确定度评定报告》。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4.4.本次重点抽查了关键测量过程“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密封圈硬度示值测量过程</w:t>
      </w:r>
      <w:r>
        <w:rPr>
          <w:rFonts w:ascii="Times New Roman" w:hAnsi="Times New Roman" w:cs="Times New Roman"/>
          <w:bCs/>
          <w:szCs w:val="21"/>
          <w:highlight w:val="none"/>
        </w:rPr>
        <w:t>”的过程控制</w:t>
      </w:r>
      <w:r>
        <w:rPr>
          <w:rFonts w:ascii="Times New Roman" w:hAnsi="Times New Roman" w:cs="Times New Roman"/>
          <w:szCs w:val="21"/>
          <w:highlight w:val="none"/>
        </w:rPr>
        <w:t>，测量过程符合要求</w:t>
      </w:r>
      <w:r>
        <w:rPr>
          <w:rFonts w:ascii="Times New Roman" w:hAnsi="Times New Roman" w:cs="Times New Roman"/>
          <w:bCs/>
          <w:szCs w:val="21"/>
          <w:highlight w:val="none"/>
        </w:rPr>
        <w:t>。详见《测量过程控制检查表》。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4.5.本次重点抽查了关键测量过程“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密封圈硬度示值测量过程</w:t>
      </w:r>
      <w:r>
        <w:rPr>
          <w:rFonts w:ascii="Times New Roman" w:hAnsi="Times New Roman" w:cs="Times New Roman"/>
          <w:bCs/>
          <w:szCs w:val="21"/>
          <w:highlight w:val="none"/>
        </w:rPr>
        <w:t>”有效性确认记录、测量过程监视记录和控制图，企业进行了有效性持续监视和记录统计</w:t>
      </w:r>
      <w:r>
        <w:rPr>
          <w:rFonts w:ascii="Times New Roman" w:hAnsi="Times New Roman" w:cs="Times New Roman"/>
          <w:szCs w:val="21"/>
          <w:highlight w:val="none"/>
        </w:rPr>
        <w:t>，测量数据均满足测量过程的技术要求。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详见附2</w:t>
      </w:r>
      <w:r>
        <w:rPr>
          <w:rFonts w:ascii="Times New Roman" w:hAnsi="Times New Roman" w:eastAsia="宋体" w:cs="Times New Roman"/>
          <w:szCs w:val="21"/>
          <w:highlight w:val="none"/>
          <w:lang w:bidi="ar"/>
        </w:rPr>
        <w:t>《测量过程监视记录及控制图》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和</w:t>
      </w:r>
      <w:r>
        <w:rPr>
          <w:rFonts w:ascii="Times New Roman" w:hAnsi="Times New Roman" w:eastAsia="宋体" w:cs="Times New Roman"/>
          <w:szCs w:val="21"/>
          <w:highlight w:val="none"/>
          <w:lang w:bidi="ar"/>
        </w:rPr>
        <w:t>附3《测量过程有效性确认表》</w:t>
      </w:r>
      <w:r>
        <w:rPr>
          <w:rFonts w:ascii="Times New Roman" w:hAnsi="Times New Roman" w:cs="Times New Roman"/>
          <w:bCs/>
          <w:szCs w:val="21"/>
          <w:highlight w:val="none"/>
        </w:rPr>
        <w:t>。</w:t>
      </w:r>
    </w:p>
    <w:p>
      <w:pPr>
        <w:spacing w:line="300" w:lineRule="auto"/>
        <w:rPr>
          <w:rFonts w:ascii="Times New Roman" w:hAnsi="Times New Roman" w:cs="Times New Roman"/>
          <w:bCs/>
          <w:szCs w:val="21"/>
          <w:highlight w:val="none"/>
        </w:rPr>
      </w:pPr>
      <w:bookmarkStart w:id="9" w:name="_Hlk101978868"/>
      <w:r>
        <w:rPr>
          <w:rFonts w:ascii="Times New Roman" w:hAnsi="Times New Roman" w:cs="Times New Roman"/>
          <w:bCs/>
          <w:szCs w:val="21"/>
          <w:highlight w:val="none"/>
        </w:rPr>
        <w:t>4.6</w:t>
      </w:r>
      <w:r>
        <w:rPr>
          <w:rFonts w:ascii="Times New Roman" w:hAnsi="Times New Roman" w:cs="Times New Roman"/>
          <w:szCs w:val="21"/>
          <w:highlight w:val="none"/>
        </w:rPr>
        <w:t>本次重点抽查</w:t>
      </w:r>
      <w:r>
        <w:rPr>
          <w:rFonts w:hint="eastAsia"/>
          <w:szCs w:val="21"/>
          <w:highlight w:val="none"/>
        </w:rPr>
        <w:t>抽</w:t>
      </w:r>
      <w:r>
        <w:rPr>
          <w:rFonts w:hint="eastAsia"/>
          <w:szCs w:val="21"/>
          <w:highlight w:val="none"/>
          <w:lang w:val="en-US" w:eastAsia="zh-CN"/>
        </w:rPr>
        <w:t>查营销中心</w:t>
      </w:r>
      <w:r>
        <w:rPr>
          <w:rFonts w:hint="eastAsia"/>
          <w:szCs w:val="21"/>
          <w:highlight w:val="none"/>
        </w:rPr>
        <w:t>与“</w:t>
      </w:r>
      <w:r>
        <w:rPr>
          <w:rFonts w:hint="eastAsia"/>
          <w:szCs w:val="21"/>
          <w:highlight w:val="none"/>
          <w:lang w:val="en-US" w:eastAsia="zh-CN"/>
        </w:rPr>
        <w:t>株洲珠华水工业科技开发有限公司</w:t>
      </w:r>
      <w:r>
        <w:rPr>
          <w:rFonts w:hint="eastAsia"/>
          <w:szCs w:val="21"/>
          <w:highlight w:val="none"/>
        </w:rPr>
        <w:t>”签订的《</w:t>
      </w:r>
      <w:r>
        <w:rPr>
          <w:rFonts w:hint="eastAsia"/>
          <w:szCs w:val="21"/>
          <w:highlight w:val="none"/>
          <w:lang w:val="en-US" w:eastAsia="zh-CN"/>
        </w:rPr>
        <w:t>产品购销合同</w:t>
      </w:r>
      <w:r>
        <w:rPr>
          <w:rFonts w:hint="eastAsia"/>
          <w:szCs w:val="21"/>
          <w:highlight w:val="none"/>
        </w:rPr>
        <w:t>》一份，合同编号</w:t>
      </w:r>
      <w:r>
        <w:rPr>
          <w:rFonts w:hint="eastAsia"/>
          <w:szCs w:val="21"/>
          <w:highlight w:val="none"/>
          <w:lang w:val="en-US" w:eastAsia="zh-CN"/>
        </w:rPr>
        <w:t>JX2022101012</w:t>
      </w:r>
      <w:r>
        <w:rPr>
          <w:rFonts w:hint="eastAsia"/>
          <w:szCs w:val="21"/>
          <w:highlight w:val="none"/>
        </w:rPr>
        <w:t>，签订时间202</w:t>
      </w:r>
      <w:r>
        <w:rPr>
          <w:rFonts w:hint="eastAsia"/>
          <w:szCs w:val="21"/>
          <w:highlight w:val="none"/>
          <w:lang w:val="en-US" w:eastAsia="zh-CN"/>
        </w:rPr>
        <w:t>2</w:t>
      </w:r>
      <w:r>
        <w:rPr>
          <w:rFonts w:hint="eastAsia"/>
          <w:szCs w:val="21"/>
          <w:highlight w:val="none"/>
        </w:rPr>
        <w:t>年1</w:t>
      </w:r>
      <w:r>
        <w:rPr>
          <w:rFonts w:hint="eastAsia"/>
          <w:szCs w:val="21"/>
          <w:highlight w:val="none"/>
          <w:lang w:val="en-US" w:eastAsia="zh-CN"/>
        </w:rPr>
        <w:t>0</w:t>
      </w:r>
      <w:r>
        <w:rPr>
          <w:rFonts w:hint="eastAsia"/>
          <w:szCs w:val="21"/>
          <w:highlight w:val="none"/>
        </w:rPr>
        <w:t>月</w:t>
      </w:r>
      <w:r>
        <w:rPr>
          <w:rFonts w:hint="eastAsia"/>
          <w:szCs w:val="21"/>
          <w:highlight w:val="none"/>
          <w:lang w:val="en-US" w:eastAsia="zh-CN"/>
        </w:rPr>
        <w:t>10</w:t>
      </w:r>
      <w:r>
        <w:rPr>
          <w:rFonts w:hint="eastAsia"/>
          <w:szCs w:val="21"/>
          <w:highlight w:val="none"/>
        </w:rPr>
        <w:t>日。并查</w:t>
      </w:r>
      <w:r>
        <w:rPr>
          <w:rFonts w:hint="eastAsia"/>
          <w:szCs w:val="21"/>
          <w:highlight w:val="none"/>
          <w:lang w:val="en-US" w:eastAsia="zh-CN"/>
        </w:rPr>
        <w:t>看</w:t>
      </w:r>
      <w:r>
        <w:rPr>
          <w:rFonts w:hint="eastAsia"/>
          <w:szCs w:val="21"/>
          <w:highlight w:val="none"/>
        </w:rPr>
        <w:t>《202</w:t>
      </w:r>
      <w:r>
        <w:rPr>
          <w:rFonts w:hint="eastAsia"/>
          <w:szCs w:val="21"/>
          <w:highlight w:val="none"/>
          <w:lang w:val="en-US" w:eastAsia="zh-CN"/>
        </w:rPr>
        <w:t>3</w:t>
      </w:r>
      <w:r>
        <w:rPr>
          <w:rFonts w:hint="eastAsia"/>
          <w:szCs w:val="21"/>
          <w:highlight w:val="none"/>
        </w:rPr>
        <w:t>年</w:t>
      </w:r>
      <w:r>
        <w:rPr>
          <w:rFonts w:hint="eastAsia"/>
          <w:szCs w:val="21"/>
          <w:highlight w:val="none"/>
          <w:lang w:val="en-US" w:eastAsia="zh-CN"/>
        </w:rPr>
        <w:t>1</w:t>
      </w:r>
      <w:r>
        <w:rPr>
          <w:rFonts w:hint="eastAsia"/>
          <w:szCs w:val="21"/>
          <w:highlight w:val="none"/>
        </w:rPr>
        <w:t>月生产</w:t>
      </w:r>
      <w:r>
        <w:rPr>
          <w:rFonts w:hint="eastAsia"/>
          <w:szCs w:val="21"/>
          <w:highlight w:val="none"/>
          <w:lang w:val="en-US" w:eastAsia="zh-CN"/>
        </w:rPr>
        <w:t>任务单</w:t>
      </w:r>
      <w:r>
        <w:rPr>
          <w:rFonts w:hint="eastAsia"/>
          <w:szCs w:val="21"/>
          <w:highlight w:val="none"/>
        </w:rPr>
        <w:t>》、</w:t>
      </w:r>
      <w:r>
        <w:rPr>
          <w:rFonts w:hint="eastAsia"/>
          <w:szCs w:val="21"/>
          <w:highlight w:val="none"/>
          <w:lang w:eastAsia="zh-CN"/>
        </w:rPr>
        <w:t>《</w:t>
      </w:r>
      <w:r>
        <w:rPr>
          <w:rFonts w:hint="eastAsia"/>
          <w:szCs w:val="21"/>
          <w:highlight w:val="none"/>
          <w:lang w:val="en-US" w:eastAsia="zh-CN"/>
        </w:rPr>
        <w:t>领料申请单</w:t>
      </w:r>
      <w:r>
        <w:rPr>
          <w:rFonts w:hint="eastAsia"/>
          <w:szCs w:val="21"/>
          <w:highlight w:val="none"/>
          <w:lang w:eastAsia="zh-CN"/>
        </w:rPr>
        <w:t>》、</w:t>
      </w:r>
      <w:r>
        <w:rPr>
          <w:rFonts w:hint="eastAsia"/>
          <w:szCs w:val="21"/>
          <w:highlight w:val="none"/>
        </w:rPr>
        <w:t>《</w:t>
      </w:r>
      <w:r>
        <w:rPr>
          <w:rFonts w:hint="eastAsia"/>
          <w:szCs w:val="21"/>
          <w:highlight w:val="none"/>
          <w:lang w:val="en-US" w:eastAsia="zh-CN"/>
        </w:rPr>
        <w:t>报检单</w:t>
      </w:r>
      <w:r>
        <w:rPr>
          <w:rFonts w:hint="eastAsia"/>
          <w:szCs w:val="21"/>
          <w:highlight w:val="none"/>
        </w:rPr>
        <w:t>》</w:t>
      </w:r>
      <w:r>
        <w:rPr>
          <w:rFonts w:hint="eastAsia"/>
          <w:szCs w:val="21"/>
          <w:highlight w:val="none"/>
          <w:lang w:eastAsia="zh-CN"/>
        </w:rPr>
        <w:t>、《</w:t>
      </w:r>
      <w:r>
        <w:rPr>
          <w:rFonts w:hint="eastAsia"/>
          <w:szCs w:val="21"/>
          <w:highlight w:val="none"/>
          <w:lang w:val="en-US" w:eastAsia="zh-CN"/>
        </w:rPr>
        <w:t>成品入库单</w:t>
      </w:r>
      <w:r>
        <w:rPr>
          <w:rFonts w:hint="eastAsia"/>
          <w:szCs w:val="21"/>
          <w:highlight w:val="none"/>
          <w:lang w:eastAsia="zh-CN"/>
        </w:rPr>
        <w:t>》</w:t>
      </w:r>
      <w:r>
        <w:rPr>
          <w:rFonts w:hint="eastAsia"/>
          <w:szCs w:val="21"/>
          <w:highlight w:val="none"/>
          <w:lang w:val="en-US" w:eastAsia="zh-CN"/>
        </w:rPr>
        <w:t>等相关记录</w:t>
      </w:r>
      <w:r>
        <w:rPr>
          <w:rFonts w:hint="eastAsia"/>
          <w:szCs w:val="21"/>
          <w:highlight w:val="none"/>
        </w:rPr>
        <w:t>，已进行识别并完成发货。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营销中心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部</w:t>
      </w:r>
      <w:r>
        <w:rPr>
          <w:rFonts w:ascii="Times New Roman" w:hAnsi="Times New Roman" w:cs="Times New Roman"/>
          <w:kern w:val="0"/>
          <w:szCs w:val="21"/>
          <w:highlight w:val="none"/>
        </w:rPr>
        <w:t>签订合同，接收到客户信息后，组织</w:t>
      </w:r>
      <w:r>
        <w:rPr>
          <w:rFonts w:hint="eastAsia"/>
          <w:szCs w:val="21"/>
          <w:highlight w:val="none"/>
          <w:lang w:val="en-US" w:eastAsia="zh-CN"/>
        </w:rPr>
        <w:t>技术品质部</w:t>
      </w:r>
      <w:r>
        <w:rPr>
          <w:rFonts w:hint="eastAsia"/>
          <w:szCs w:val="21"/>
          <w:highlight w:val="none"/>
        </w:rPr>
        <w:t>、</w:t>
      </w:r>
      <w:r>
        <w:rPr>
          <w:rFonts w:hint="eastAsia"/>
          <w:szCs w:val="21"/>
          <w:highlight w:val="none"/>
          <w:lang w:val="en-US" w:eastAsia="zh-CN"/>
        </w:rPr>
        <w:t>研发部、生产部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等部门</w:t>
      </w:r>
      <w:r>
        <w:rPr>
          <w:rFonts w:ascii="Times New Roman" w:hAnsi="Times New Roman" w:cs="Times New Roman"/>
          <w:szCs w:val="21"/>
          <w:highlight w:val="none"/>
        </w:rPr>
        <w:t>评审、识别顾客的测量要求，并导出顾客的计量要求，安排生产并完成发货。测量过程配备的测量设备经过验证满足顾客计量要求，通过对测量过程的控制和监视满足顾客要求，企业生产的产品，能够满足顾客、行业标准对产品的要求。符合要求。</w:t>
      </w:r>
      <w:bookmarkEnd w:id="9"/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5.对认证审核时提出的不符合项的纠正措施情况有表述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  <w:highlight w:val="yellow"/>
        </w:rPr>
      </w:pPr>
      <w:r>
        <w:rPr>
          <w:rFonts w:ascii="Times New Roman" w:hAnsi="Times New Roman" w:cs="Times New Roman"/>
          <w:szCs w:val="21"/>
        </w:rPr>
        <w:t>经审核组审核确认，</w:t>
      </w:r>
      <w:r>
        <w:rPr>
          <w:rFonts w:ascii="Times New Roman" w:hAnsi="Times New Roman" w:cs="Times New Roman"/>
          <w:szCs w:val="21"/>
          <w:highlight w:val="none"/>
        </w:rPr>
        <w:t>企业202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Cs w:val="21"/>
          <w:highlight w:val="none"/>
        </w:rPr>
        <w:t>年度测量管理体系监督审核中共出具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szCs w:val="21"/>
          <w:highlight w:val="none"/>
        </w:rPr>
        <w:t>项不符合。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不符合</w:t>
      </w:r>
      <w:r>
        <w:rPr>
          <w:rFonts w:ascii="Times New Roman" w:hAnsi="Times New Roman" w:eastAsia="宋体" w:cs="Times New Roman"/>
          <w:bCs/>
          <w:kern w:val="0"/>
          <w:szCs w:val="21"/>
          <w:highlight w:val="none"/>
        </w:rPr>
        <w:t>01：</w:t>
      </w:r>
      <w:r>
        <w:rPr>
          <w:rFonts w:ascii="Times New Roman" w:hAnsi="Times New Roman" w:cs="Times New Roman"/>
          <w:szCs w:val="21"/>
          <w:highlight w:val="none"/>
        </w:rPr>
        <w:t>“</w:t>
      </w: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技术品质部的维修室未能提供实验室温湿度监控记录</w:t>
      </w:r>
      <w:r>
        <w:rPr>
          <w:rFonts w:ascii="Times New Roman" w:hAnsi="Times New Roman" w:eastAsia="宋体" w:cs="Times New Roman"/>
          <w:bCs/>
          <w:kern w:val="0"/>
          <w:szCs w:val="21"/>
          <w:highlight w:val="none"/>
        </w:rPr>
        <w:t>。不符合认证</w:t>
      </w:r>
      <w:r>
        <w:rPr>
          <w:rFonts w:ascii="Times New Roman" w:hAnsi="Times New Roman" w:eastAsia="宋体" w:cs="Times New Roman"/>
          <w:bCs/>
          <w:kern w:val="0"/>
          <w:szCs w:val="21"/>
          <w:highlight w:val="none"/>
          <w:lang w:val="zh-CN"/>
        </w:rPr>
        <w:t>审核准则</w:t>
      </w:r>
      <w:r>
        <w:rPr>
          <w:rFonts w:ascii="Times New Roman" w:hAnsi="Times New Roman" w:eastAsia="宋体" w:cs="Times New Roman"/>
          <w:bCs/>
          <w:kern w:val="0"/>
          <w:szCs w:val="21"/>
          <w:highlight w:val="none"/>
        </w:rPr>
        <w:t xml:space="preserve">条款号：“6. </w:t>
      </w: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3.2 环境”</w:t>
      </w:r>
      <w:r>
        <w:rPr>
          <w:rFonts w:hint="eastAsia" w:ascii="Times New Roman" w:hAnsi="Times New Roman" w:cs="Times New Roman"/>
          <w:szCs w:val="21"/>
          <w:highlight w:val="none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经审核组审核验证，确认企业</w:t>
      </w:r>
      <w:r>
        <w:rPr>
          <w:rFonts w:hint="eastAsia" w:ascii="Times New Roman" w:hAnsi="Times New Roman" w:cs="Times New Roman"/>
          <w:szCs w:val="21"/>
          <w:lang w:val="en-US" w:eastAsia="zh-CN"/>
        </w:rPr>
        <w:t>针对上一年度开出的1项次要不符合项</w:t>
      </w:r>
      <w:r>
        <w:rPr>
          <w:rFonts w:ascii="Times New Roman" w:hAnsi="Times New Roman" w:cs="Times New Roman"/>
          <w:szCs w:val="21"/>
        </w:rPr>
        <w:t>制定的</w:t>
      </w:r>
      <w:r>
        <w:rPr>
          <w:rFonts w:hint="eastAsia" w:ascii="Times New Roman" w:hAnsi="Times New Roman" w:cs="Times New Roman"/>
          <w:szCs w:val="21"/>
          <w:lang w:val="en-US" w:eastAsia="zh-CN"/>
        </w:rPr>
        <w:t>整改措施</w:t>
      </w:r>
      <w:r>
        <w:rPr>
          <w:rFonts w:ascii="Times New Roman" w:hAnsi="Times New Roman" w:cs="Times New Roman"/>
          <w:szCs w:val="21"/>
        </w:rPr>
        <w:t>实可控有效，纠正措施完成情况满足标准要求，同意关闭不符合项。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6.对</w:t>
      </w:r>
      <w:r>
        <w:rPr>
          <w:rFonts w:ascii="Times New Roman" w:hAnsi="Times New Roman" w:cs="Times New Roman"/>
          <w:bCs/>
          <w:szCs w:val="21"/>
        </w:rPr>
        <w:t>投诉的处理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eastAsia="zh-CN"/>
        </w:rPr>
        <w:t>2022</w:t>
      </w:r>
      <w:r>
        <w:rPr>
          <w:rFonts w:ascii="Times New Roman" w:hAnsi="Times New Roman" w:cs="Times New Roman"/>
          <w:bCs/>
          <w:szCs w:val="21"/>
          <w:highlight w:val="none"/>
        </w:rPr>
        <w:t>年度顾客满意度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为97%</w:t>
      </w:r>
      <w:r>
        <w:rPr>
          <w:rFonts w:ascii="Times New Roman" w:hAnsi="Times New Roman" w:cs="Times New Roman"/>
          <w:szCs w:val="21"/>
          <w:highlight w:val="none"/>
        </w:rPr>
        <w:t>，满意度满足要求</w:t>
      </w:r>
      <w:r>
        <w:rPr>
          <w:rFonts w:ascii="Times New Roman" w:hAnsi="Times New Roman" w:cs="Times New Roman"/>
          <w:bCs/>
          <w:szCs w:val="21"/>
          <w:highlight w:val="none"/>
        </w:rPr>
        <w:t>。</w:t>
      </w:r>
      <w:r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7.测量管理体系在实现获证客户目标方面的有效性及持续的运作控制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kern w:val="0"/>
          <w:szCs w:val="21"/>
          <w:highlight w:val="none"/>
        </w:rPr>
        <w:t>7.1.企业</w:t>
      </w:r>
      <w:r>
        <w:rPr>
          <w:rFonts w:ascii="Times New Roman" w:hAnsi="Times New Roman" w:cs="Times New Roman"/>
          <w:bCs/>
          <w:szCs w:val="21"/>
          <w:highlight w:val="none"/>
        </w:rPr>
        <w:t>领导层重视测量管理体系各项工作，职能部门职能作用发挥较好，测量管理体系运行正常，并持续符合相关法律、法规的要求。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7.2.企业规定了公司的计量方针及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bCs/>
          <w:szCs w:val="21"/>
          <w:highlight w:val="none"/>
        </w:rPr>
        <w:t>项质量目标，是管理体系追求的承诺和准则，内容基本覆盖标准要素。企业对2022年1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月-12月的</w:t>
      </w:r>
      <w:r>
        <w:rPr>
          <w:rFonts w:ascii="Times New Roman" w:hAnsi="Times New Roman" w:cs="Times New Roman"/>
          <w:bCs/>
          <w:szCs w:val="21"/>
          <w:highlight w:val="none"/>
        </w:rPr>
        <w:t>质量目标的完成情况进行统计，均已完成目标值。企业计量工作质量目标适应性、有效性及持续运作。符合GB/T 19022-2003标准要求。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7.3. 企业本年度无新增测量设备和检定校准服务供方。检定校准服务供方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分别</w:t>
      </w:r>
      <w:r>
        <w:rPr>
          <w:rFonts w:ascii="Times New Roman" w:hAnsi="Times New Roman" w:cs="Times New Roman"/>
          <w:bCs/>
          <w:szCs w:val="21"/>
          <w:highlight w:val="none"/>
        </w:rPr>
        <w:t>为</w:t>
      </w:r>
      <w:bookmarkStart w:id="10" w:name="_Hlk87264110"/>
      <w:bookmarkStart w:id="11" w:name="_Hlk79777738"/>
      <w:r>
        <w:rPr>
          <w:rFonts w:ascii="Times New Roman" w:hAnsi="Times New Roman"/>
          <w:kern w:val="0"/>
          <w:szCs w:val="21"/>
          <w:highlight w:val="none"/>
        </w:rPr>
        <w:t>“</w:t>
      </w:r>
      <w:bookmarkEnd w:id="10"/>
      <w:r>
        <w:rPr>
          <w:rFonts w:ascii="Times New Roman" w:hAnsi="Times New Roman" w:cs="Times New Roman"/>
          <w:bCs/>
          <w:color w:val="auto"/>
          <w:kern w:val="0"/>
          <w:szCs w:val="21"/>
          <w:highlight w:val="none"/>
        </w:rPr>
        <w:t>江苏省计量科学研究院”和</w:t>
      </w:r>
      <w:r>
        <w:rPr>
          <w:rFonts w:ascii="Times New Roman" w:hAnsi="Times New Roman" w:cs="Times New Roman"/>
          <w:bCs/>
          <w:color w:val="auto"/>
          <w:szCs w:val="21"/>
          <w:highlight w:val="none"/>
        </w:rPr>
        <w:t>“连云港市计量检定测试中心</w:t>
      </w:r>
      <w:r>
        <w:rPr>
          <w:rFonts w:ascii="Times New Roman" w:hAnsi="Times New Roman"/>
          <w:szCs w:val="21"/>
          <w:highlight w:val="none"/>
        </w:rPr>
        <w:t>”</w:t>
      </w:r>
      <w:bookmarkEnd w:id="11"/>
      <w:r>
        <w:rPr>
          <w:rFonts w:hint="eastAsia" w:ascii="Times New Roman" w:hAnsi="Times New Roman"/>
          <w:szCs w:val="21"/>
          <w:highlight w:val="none"/>
          <w:lang w:val="en-US" w:eastAsia="zh-CN"/>
        </w:rPr>
        <w:t>等2家</w:t>
      </w:r>
      <w:r>
        <w:rPr>
          <w:rFonts w:ascii="Times New Roman" w:hAnsi="Times New Roman" w:cs="Times New Roman"/>
          <w:szCs w:val="21"/>
          <w:highlight w:val="none"/>
        </w:rPr>
        <w:t>，已完成评价，</w:t>
      </w:r>
      <w:r>
        <w:rPr>
          <w:rFonts w:ascii="Times New Roman" w:hAnsi="Times New Roman" w:cs="Times New Roman"/>
          <w:bCs/>
          <w:szCs w:val="21"/>
          <w:highlight w:val="none"/>
        </w:rPr>
        <w:t>评价内容包括</w:t>
      </w:r>
      <w:r>
        <w:rPr>
          <w:rFonts w:ascii="Times New Roman" w:hAnsi="Times New Roman" w:cs="Times New Roman"/>
          <w:szCs w:val="21"/>
          <w:highlight w:val="none"/>
        </w:rPr>
        <w:t>资质、能力及服务质量等指标，</w:t>
      </w:r>
      <w:r>
        <w:rPr>
          <w:rFonts w:ascii="Times New Roman" w:hAnsi="Times New Roman" w:cs="Times New Roman"/>
          <w:bCs/>
          <w:szCs w:val="21"/>
          <w:highlight w:val="none"/>
        </w:rPr>
        <w:t>评定结果满足要求。</w:t>
      </w:r>
    </w:p>
    <w:p>
      <w:pPr>
        <w:spacing w:line="360" w:lineRule="auto"/>
        <w:rPr>
          <w:rFonts w:ascii="Times New Roman" w:hAnsi="Times New Roman" w:cs="Times New Roman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szCs w:val="21"/>
          <w:highlight w:val="none"/>
        </w:rPr>
        <w:t>7.4.</w:t>
      </w:r>
      <w:r>
        <w:rPr>
          <w:rFonts w:ascii="Times New Roman" w:hAnsi="Times New Roman" w:cs="Times New Roman"/>
          <w:szCs w:val="21"/>
          <w:highlight w:val="none"/>
        </w:rPr>
        <w:t xml:space="preserve"> 企业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建立了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val="en-US" w:eastAsia="zh-CN"/>
        </w:rPr>
        <w:t>水表检定装置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eastAsia="zh-CN"/>
        </w:rPr>
        <w:t>》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val="en-US" w:eastAsia="zh-CN"/>
        </w:rPr>
        <w:t>企业</w:t>
      </w:r>
      <w:r>
        <w:rPr>
          <w:rFonts w:ascii="Times New Roman" w:hAnsi="Times New Roman" w:cs="Times New Roman"/>
          <w:kern w:val="0"/>
          <w:szCs w:val="21"/>
          <w:highlight w:val="none"/>
        </w:rPr>
        <w:t>最高计量标准</w:t>
      </w:r>
      <w:r>
        <w:rPr>
          <w:rFonts w:ascii="Times New Roman" w:hAnsi="Times New Roman" w:cs="Times New Roman"/>
          <w:szCs w:val="21"/>
          <w:highlight w:val="none"/>
        </w:rPr>
        <w:t>，企业共有测量设备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119</w:t>
      </w:r>
      <w:r>
        <w:rPr>
          <w:rFonts w:ascii="Times New Roman" w:hAnsi="Times New Roman" w:cs="Times New Roman"/>
          <w:szCs w:val="21"/>
          <w:highlight w:val="none"/>
        </w:rPr>
        <w:t>台，均列入企业计量管理工作，规定了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11</w:t>
      </w:r>
      <w:r>
        <w:rPr>
          <w:rFonts w:ascii="Times New Roman" w:hAnsi="Times New Roman" w:cs="Times New Roman"/>
          <w:szCs w:val="21"/>
          <w:highlight w:val="none"/>
        </w:rPr>
        <w:t>台件测量设备列入强制检定管理。关键测量设备均全部委外检定/校准，</w:t>
      </w:r>
      <w:r>
        <w:rPr>
          <w:rFonts w:ascii="Times New Roman" w:hAnsi="Times New Roman" w:cs="Times New Roman"/>
          <w:bCs/>
          <w:szCs w:val="21"/>
          <w:highlight w:val="none"/>
        </w:rPr>
        <w:t>检定校准服务机构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分别</w:t>
      </w:r>
      <w:r>
        <w:rPr>
          <w:rFonts w:ascii="Times New Roman" w:hAnsi="Times New Roman" w:cs="Times New Roman"/>
          <w:bCs/>
          <w:szCs w:val="21"/>
          <w:highlight w:val="none"/>
        </w:rPr>
        <w:t>为</w:t>
      </w:r>
      <w:r>
        <w:rPr>
          <w:rFonts w:ascii="Times New Roman" w:hAnsi="Times New Roman"/>
          <w:kern w:val="0"/>
          <w:szCs w:val="21"/>
          <w:highlight w:val="none"/>
        </w:rPr>
        <w:t>“</w:t>
      </w:r>
      <w:r>
        <w:rPr>
          <w:rFonts w:ascii="Times New Roman" w:hAnsi="Times New Roman" w:cs="Times New Roman"/>
          <w:bCs/>
          <w:color w:val="auto"/>
          <w:kern w:val="0"/>
          <w:szCs w:val="21"/>
          <w:highlight w:val="none"/>
        </w:rPr>
        <w:t>江苏省计量科学研究院”和</w:t>
      </w:r>
      <w:r>
        <w:rPr>
          <w:rFonts w:ascii="Times New Roman" w:hAnsi="Times New Roman" w:cs="Times New Roman"/>
          <w:bCs/>
          <w:color w:val="auto"/>
          <w:szCs w:val="21"/>
          <w:highlight w:val="none"/>
        </w:rPr>
        <w:t>“连云港市计量检定测试中心</w:t>
      </w:r>
      <w:r>
        <w:rPr>
          <w:rFonts w:ascii="Times New Roman" w:hAnsi="Times New Roman"/>
          <w:szCs w:val="21"/>
          <w:highlight w:val="none"/>
        </w:rPr>
        <w:t>”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等2家</w:t>
      </w:r>
      <w:r>
        <w:rPr>
          <w:rFonts w:ascii="Times New Roman" w:hAnsi="Times New Roman" w:cs="Times New Roman"/>
          <w:szCs w:val="21"/>
          <w:highlight w:val="none"/>
        </w:rPr>
        <w:t>，量值溯源符合要求。</w:t>
      </w:r>
      <w:r>
        <w:rPr>
          <w:rFonts w:ascii="Times New Roman" w:hAnsi="Times New Roman" w:cs="Times New Roman"/>
          <w:kern w:val="0"/>
          <w:szCs w:val="21"/>
          <w:highlight w:val="none"/>
        </w:rPr>
        <w:t>详见《测量设备溯源抽查表》。</w:t>
      </w:r>
    </w:p>
    <w:p>
      <w:pPr>
        <w:spacing w:line="360" w:lineRule="auto"/>
        <w:rPr>
          <w:rFonts w:ascii="Times New Roman" w:hAnsi="Times New Roman" w:cs="Times New Roman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kern w:val="0"/>
          <w:szCs w:val="21"/>
          <w:highlight w:val="none"/>
        </w:rPr>
        <w:t>7.5.本次监督审核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val="en-US" w:eastAsia="zh-CN"/>
        </w:rPr>
        <w:t>未发现测量管理体系运行的</w:t>
      </w:r>
      <w:r>
        <w:rPr>
          <w:rFonts w:ascii="Times New Roman" w:hAnsi="Times New Roman" w:eastAsia="宋体" w:cs="Times New Roman"/>
          <w:kern w:val="0"/>
          <w:szCs w:val="21"/>
          <w:highlight w:val="none"/>
        </w:rPr>
        <w:t>不符合情况，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val="en-US" w:eastAsia="zh-CN"/>
        </w:rPr>
        <w:t>企业测量体系运行的持续性及有效性符合要求</w:t>
      </w:r>
      <w:r>
        <w:rPr>
          <w:rFonts w:ascii="Times New Roman" w:hAnsi="Times New Roman" w:eastAsia="宋体" w:cs="Times New Roman"/>
          <w:kern w:val="0"/>
          <w:szCs w:val="21"/>
          <w:highlight w:val="none"/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8.对企业组织任何变更的审核</w:t>
      </w:r>
    </w:p>
    <w:p>
      <w:pPr>
        <w:widowControl/>
        <w:spacing w:line="360" w:lineRule="auto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szCs w:val="21"/>
          <w:highlight w:val="none"/>
        </w:rPr>
        <w:t>企业营业执照上</w:t>
      </w:r>
      <w:r>
        <w:rPr>
          <w:rFonts w:ascii="Times New Roman" w:hAnsi="Times New Roman"/>
          <w:bCs/>
          <w:szCs w:val="21"/>
          <w:highlight w:val="none"/>
        </w:rPr>
        <w:t>企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注册地址</w:t>
      </w:r>
      <w:r>
        <w:rPr>
          <w:rFonts w:ascii="Times New Roman" w:hAnsi="Times New Roman"/>
          <w:bCs/>
          <w:szCs w:val="21"/>
          <w:highlight w:val="none"/>
        </w:rPr>
        <w:t>发生了变更。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注册地址</w:t>
      </w:r>
      <w:r>
        <w:rPr>
          <w:rFonts w:ascii="Times New Roman" w:hAnsi="Times New Roman"/>
          <w:bCs/>
          <w:szCs w:val="21"/>
          <w:highlight w:val="none"/>
        </w:rPr>
        <w:t>由“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连云港海州经济开发区新陇路15号</w:t>
      </w:r>
      <w:r>
        <w:rPr>
          <w:rFonts w:ascii="Times New Roman" w:hAnsi="Times New Roman"/>
          <w:bCs/>
          <w:szCs w:val="21"/>
          <w:highlight w:val="none"/>
        </w:rPr>
        <w:t>”变更为“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连云港市海州经济开发区新陇路15号</w:t>
      </w:r>
      <w:r>
        <w:rPr>
          <w:rFonts w:ascii="Times New Roman" w:hAnsi="Times New Roman"/>
          <w:bCs/>
          <w:szCs w:val="21"/>
          <w:highlight w:val="none"/>
        </w:rPr>
        <w:t>”，其他</w:t>
      </w:r>
      <w:r>
        <w:rPr>
          <w:rFonts w:ascii="Times New Roman" w:hAnsi="Times New Roman"/>
          <w:szCs w:val="21"/>
          <w:highlight w:val="none"/>
        </w:rPr>
        <w:t>未发生变化。见附件《营业执照》。</w:t>
      </w:r>
      <w:r>
        <w:rPr>
          <w:rFonts w:ascii="Times New Roman" w:hAnsi="Times New Roman"/>
          <w:bCs/>
          <w:szCs w:val="21"/>
          <w:highlight w:val="none"/>
        </w:rPr>
        <w:t>企业组织机构未发生变更。企业</w:t>
      </w:r>
      <w:r>
        <w:rPr>
          <w:rFonts w:ascii="Times New Roman" w:hAnsi="Times New Roman"/>
          <w:bCs/>
          <w:szCs w:val="21"/>
        </w:rPr>
        <w:t>产品没有增加。企业申请范围未发生变化。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9.标志的使用和（或）任何其他对认证资</w:t>
      </w:r>
      <w:r>
        <w:rPr>
          <w:rFonts w:ascii="Times New Roman" w:hAnsi="Times New Roman" w:cs="Times New Roman"/>
          <w:bCs/>
        </w:rPr>
        <w:t>格引用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210" w:firstLineChars="1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（1）公司对标志的使用，符合相关标准和规定；</w:t>
      </w:r>
    </w:p>
    <w:p>
      <w:pPr>
        <w:widowControl/>
        <w:spacing w:line="360" w:lineRule="auto"/>
        <w:ind w:firstLine="210" w:firstLineChars="1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（2）公司测量管理体系在认证证书用于：</w:t>
      </w:r>
      <w:r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>
      <w:pPr>
        <w:widowControl/>
        <w:spacing w:line="360" w:lineRule="auto"/>
        <w:ind w:firstLine="210" w:firstLineChars="1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（3）企业进行招投标加分用。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10、 能耗方面：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bookmarkStart w:id="12" w:name="_Hlk57100132"/>
      <w:r>
        <w:rPr>
          <w:rFonts w:ascii="Times New Roman" w:hAnsi="Times New Roman"/>
          <w:color w:val="auto"/>
          <w:szCs w:val="21"/>
          <w:highlight w:val="none"/>
        </w:rPr>
        <w:t>企业主要耗能为电和水。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2022</w:t>
      </w:r>
      <w:r>
        <w:rPr>
          <w:rFonts w:ascii="Times New Roman" w:hAnsi="Times New Roman"/>
          <w:color w:val="auto"/>
          <w:szCs w:val="21"/>
          <w:highlight w:val="none"/>
        </w:rPr>
        <w:t>年全年用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水2033吨，用</w:t>
      </w:r>
      <w:r>
        <w:rPr>
          <w:rFonts w:ascii="Times New Roman" w:hAnsi="Times New Roman"/>
          <w:color w:val="auto"/>
          <w:szCs w:val="21"/>
          <w:highlight w:val="none"/>
        </w:rPr>
        <w:t>电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237799</w:t>
      </w:r>
      <w:r>
        <w:rPr>
          <w:rFonts w:ascii="Times New Roman" w:hAnsi="Times New Roman"/>
          <w:color w:val="auto"/>
          <w:szCs w:val="21"/>
          <w:highlight w:val="none"/>
        </w:rPr>
        <w:t>kWh，共计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29.39</w:t>
      </w:r>
      <w:r>
        <w:rPr>
          <w:rFonts w:ascii="Times New Roman" w:hAnsi="Times New Roman"/>
          <w:color w:val="auto"/>
          <w:szCs w:val="21"/>
          <w:highlight w:val="none"/>
        </w:rPr>
        <w:t>吨标煤。</w:t>
      </w:r>
      <w:r>
        <w:rPr>
          <w:szCs w:val="21"/>
        </w:rPr>
        <w:t>企业不是重点用能单位。</w:t>
      </w:r>
    </w:p>
    <w:bookmarkEnd w:id="12"/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8"/>
          <w:highlight w:val="none"/>
        </w:rPr>
      </w:pPr>
      <w:r>
        <w:rPr>
          <w:rFonts w:ascii="Times New Roman" w:hAnsi="Times New Roman" w:eastAsia="宋体" w:cs="Times New Roman"/>
          <w:bCs/>
          <w:kern w:val="0"/>
          <w:szCs w:val="21"/>
          <w:highlight w:val="none"/>
        </w:rPr>
        <w:t>三、监督审核结论意见(</w:t>
      </w:r>
      <w:r>
        <w:rPr>
          <w:rFonts w:ascii="Times New Roman" w:hAnsi="Times New Roman" w:eastAsia="宋体" w:cs="Times New Roman"/>
          <w:kern w:val="0"/>
          <w:szCs w:val="21"/>
          <w:highlight w:val="none"/>
        </w:rPr>
        <w:t>含需要说</w:t>
      </w:r>
      <w:r>
        <w:rPr>
          <w:rFonts w:ascii="Times New Roman" w:hAnsi="Times New Roman" w:eastAsia="宋体" w:cs="Times New Roman"/>
          <w:kern w:val="0"/>
          <w:szCs w:val="28"/>
          <w:highlight w:val="none"/>
        </w:rPr>
        <w:t>明的事项):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10</w:t>
      </w:r>
      <w:r>
        <w:rPr>
          <w:rFonts w:ascii="Times New Roman" w:hAnsi="Times New Roman" w:eastAsia="宋体" w:cs="Times New Roman"/>
          <w:bCs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上</w:t>
      </w:r>
      <w:r>
        <w:rPr>
          <w:rFonts w:ascii="Times New Roman" w:hAnsi="Times New Roman" w:eastAsia="宋体" w:cs="Times New Roman"/>
          <w:bCs/>
          <w:kern w:val="0"/>
          <w:szCs w:val="21"/>
        </w:rPr>
        <w:t>午至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 w:cs="Times New Roman"/>
          <w:bCs/>
          <w:kern w:val="0"/>
          <w:szCs w:val="21"/>
        </w:rPr>
        <w:t>日上午，对</w:t>
      </w:r>
      <w:r>
        <w:rPr>
          <w:rFonts w:ascii="Times New Roman" w:hAnsi="Times New Roman" w:eastAsia="宋体" w:cs="Times New Roman"/>
          <w:kern w:val="0"/>
          <w:szCs w:val="21"/>
        </w:rPr>
        <w:t>连云港腾越电子科技有限公司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建立的测量管理体系进行第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ascii="Times New Roman" w:hAnsi="Times New Roman" w:eastAsia="宋体" w:cs="Times New Roman"/>
          <w:kern w:val="0"/>
          <w:szCs w:val="21"/>
        </w:rPr>
        <w:t>连云港腾越电子科技有限公司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，符合GB/T 19022-2003标准要求，</w:t>
      </w:r>
      <w:r>
        <w:rPr>
          <w:rFonts w:ascii="Times New Roman" w:hAnsi="Times New Roman" w:eastAsia="宋体" w:cs="Times New Roman"/>
          <w:bCs/>
          <w:kern w:val="0"/>
          <w:szCs w:val="21"/>
          <w:highlight w:val="none"/>
        </w:rPr>
        <w:t>对体系运行具有持续的有效性、符合性予以肯定。建议报请北京国标联合认证有限公司批准通过202</w:t>
      </w: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kern w:val="0"/>
          <w:szCs w:val="21"/>
          <w:highlight w:val="none"/>
        </w:rPr>
        <w:t>年度监督审核。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为了促进支持企业测量管理</w:t>
      </w:r>
      <w:bookmarkStart w:id="14" w:name="_GoBack"/>
      <w:bookmarkEnd w:id="14"/>
      <w:r>
        <w:rPr>
          <w:rFonts w:ascii="Times New Roman" w:hAnsi="Times New Roman" w:eastAsia="宋体" w:cs="Times New Roman"/>
          <w:bCs/>
          <w:kern w:val="0"/>
          <w:szCs w:val="21"/>
        </w:rPr>
        <w:t>体系持续提高，建议企业</w:t>
      </w:r>
      <w:r>
        <w:rPr>
          <w:rFonts w:ascii="Times New Roman" w:hAnsi="Times New Roman" w:eastAsia="宋体" w:cs="Times New Roman"/>
          <w:szCs w:val="21"/>
        </w:rPr>
        <w:t>继续</w:t>
      </w:r>
      <w:r>
        <w:rPr>
          <w:rFonts w:ascii="Times New Roman" w:hAnsi="Times New Roman" w:eastAsia="宋体" w:cs="Times New Roman"/>
          <w:bCs/>
          <w:kern w:val="0"/>
          <w:szCs w:val="21"/>
        </w:rPr>
        <w:t>进一步识别关键测量过程并有效性管理，</w:t>
      </w:r>
      <w:r>
        <w:rPr>
          <w:rFonts w:ascii="Times New Roman" w:hAnsi="Times New Roman" w:eastAsia="宋体" w:cs="Times New Roman"/>
          <w:szCs w:val="21"/>
        </w:rPr>
        <w:t>增强测量管理体系知识的培训宣贯，加强原材料检验手段，提高测量设备有效性管理意识，</w:t>
      </w:r>
      <w:r>
        <w:rPr>
          <w:rFonts w:ascii="Times New Roman" w:hAnsi="Times New Roman" w:eastAsia="宋体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 w:cs="Times New Roman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248920</wp:posOffset>
            </wp:positionV>
            <wp:extent cx="799465" cy="389255"/>
            <wp:effectExtent l="0" t="0" r="8255" b="6985"/>
            <wp:wrapNone/>
            <wp:docPr id="6" name="图片 6" descr="刘文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刘文动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2023年3月11日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3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3669665</wp:posOffset>
              </wp:positionH>
              <wp:positionV relativeFrom="paragraph">
                <wp:posOffset>198120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A-II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-1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监督审核报告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5pt;margin-top:15.6pt;height:20.6pt;width:173.9pt;z-index:251659264;mso-width-relative:page;mso-height-relative:page;" fillcolor="#FFFFFF" filled="t" stroked="f" coordsize="21600,21600" o:gfxdata="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UaIB/XAAAACQEAAA8AAAAAAAAAAQAgAAAAIgAAAGRycy9kb3ducmV2Lnht&#10;bFBLAQIUABQAAAAIAIdO4kDn5HW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A-II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-1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Cs w:val="21"/>
                      </w:rPr>
                      <w:t>监督审核报告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-300990</wp:posOffset>
              </wp:positionH>
              <wp:positionV relativeFrom="paragraph">
                <wp:posOffset>29845</wp:posOffset>
              </wp:positionV>
              <wp:extent cx="5849620" cy="8890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23.7pt;margin-top:2.35pt;height:0.7pt;width:460.6pt;z-index:251660288;mso-width-relative:page;mso-height-relative:page;" filled="f" stroked="t" coordsize="21600,21600" o:gfxdata="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RKAA1gAAAAcBAAAPAAAAAAAAAAEAIAAAACIAAABkcnMvZG93bnJldi54bWxQSwECFAAUAAAACACH&#10;TuJAol/me+0BAADeAwAADgAAAAAAAAABACAAAAAlAQAAZHJzL2Uyb0RvYy54bWxQSwUGAAAAAAYA&#10;BgBZAQAAh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DEwNTU2YmJmMmVjYmQyZDZjOTBjMWIxODA4NmYifQ=="/>
  </w:docVars>
  <w:rsids>
    <w:rsidRoot w:val="00000000"/>
    <w:rsid w:val="00C73329"/>
    <w:rsid w:val="0979740A"/>
    <w:rsid w:val="09845259"/>
    <w:rsid w:val="0C725A64"/>
    <w:rsid w:val="0CE963D5"/>
    <w:rsid w:val="0E7E3BDF"/>
    <w:rsid w:val="183122DC"/>
    <w:rsid w:val="184E0338"/>
    <w:rsid w:val="19C534C4"/>
    <w:rsid w:val="25754238"/>
    <w:rsid w:val="28AF4A34"/>
    <w:rsid w:val="2E2101DC"/>
    <w:rsid w:val="306C635A"/>
    <w:rsid w:val="31931146"/>
    <w:rsid w:val="32CB171C"/>
    <w:rsid w:val="346E3EA8"/>
    <w:rsid w:val="3B6C5564"/>
    <w:rsid w:val="4C940EDA"/>
    <w:rsid w:val="4D1D03D5"/>
    <w:rsid w:val="50345AC4"/>
    <w:rsid w:val="55EF234A"/>
    <w:rsid w:val="5D1D4073"/>
    <w:rsid w:val="605B4683"/>
    <w:rsid w:val="60F80AAC"/>
    <w:rsid w:val="629415BA"/>
    <w:rsid w:val="644E4B55"/>
    <w:rsid w:val="664C3EEF"/>
    <w:rsid w:val="6C094D50"/>
    <w:rsid w:val="6CE5651E"/>
    <w:rsid w:val="713F02BB"/>
    <w:rsid w:val="71BE43EC"/>
    <w:rsid w:val="764E6BCF"/>
    <w:rsid w:val="779E2B2F"/>
    <w:rsid w:val="79700F04"/>
    <w:rsid w:val="7A796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3380</Words>
  <Characters>3682</Characters>
  <Lines>15</Lines>
  <Paragraphs>4</Paragraphs>
  <TotalTime>27</TotalTime>
  <ScaleCrop>false</ScaleCrop>
  <LinksUpToDate>false</LinksUpToDate>
  <CharactersWithSpaces>3797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知足常乐</cp:lastModifiedBy>
  <cp:lastPrinted>2017-09-01T06:24:00Z</cp:lastPrinted>
  <dcterms:modified xsi:type="dcterms:W3CDTF">2023-03-11T11:38:07Z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6A6C3964B7BE4E59844D01798F6DC931</vt:lpwstr>
  </property>
</Properties>
</file>