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0094-2016-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2019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成都创世纪环保工程有限公司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2020年01月17日 上午至2020年01月17日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、测量过程监视记录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 xml:space="preserve">AAA  </w:t>
            </w:r>
            <w:bookmarkStart w:id="4" w:name="_GoBack"/>
            <w:bookmarkEnd w:id="4"/>
            <w:r>
              <w:t>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能源计量审核情况表重点(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574372"/>
    <w:rsid w:val="42F769DF"/>
    <w:rsid w:val="7B813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79</TotalTime>
  <ScaleCrop>false</ScaleCrop>
  <LinksUpToDate>false</LinksUpToDate>
  <CharactersWithSpaces>806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YIMI</cp:lastModifiedBy>
  <cp:lastPrinted>2020-01-17T09:03:41Z</cp:lastPrinted>
  <dcterms:modified xsi:type="dcterms:W3CDTF">2020-01-17T09:05:03Z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