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河北惠尔普办公家具有限公司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Q</w:t>
            </w:r>
            <w:r>
              <w:rPr>
                <w:rFonts w:hint="eastAsia"/>
                <w:lang w:val="en-US" w:eastAsia="zh-CN"/>
              </w:rPr>
              <w:t>EO</w:t>
            </w:r>
            <w:r>
              <w:t>：23.01.01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Q：23.01.01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auto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pict>
                <v:line id="_x0000_s1026" o:spid="_x0000_s1026" o:spt="20" style="position:absolute;left:0pt;flip:y;margin-left:189.75pt;margin-top:12.65pt;height:14.25pt;width:0.05pt;z-index:251661312;mso-width-relative:page;mso-height-relative:page;" fillcolor="#FFFFFF" filled="t" stroked="t" coordsize="21600,21600">
                  <v:path arrowok="t"/>
                  <v:fill on="t" color2="#FFFFF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钢木家具: 板材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下料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封边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排孔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成品包装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入库</w:t>
            </w:r>
          </w:p>
          <w:p>
            <w:pPr>
              <w:spacing w:line="240" w:lineRule="auto"/>
              <w:ind w:left="6185" w:leftChars="2052" w:hanging="1260" w:hangingChars="600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                          </w:t>
            </w:r>
          </w:p>
          <w:p>
            <w:pPr>
              <w:spacing w:line="240" w:lineRule="auto"/>
              <w:ind w:firstLine="210" w:firstLineChars="100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外购钢架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检验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板式家具：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板材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下料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封边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排孔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成品包装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入库</w:t>
            </w:r>
          </w:p>
          <w:p>
            <w:pPr>
              <w:snapToGrid w:val="0"/>
              <w:spacing w:line="240" w:lineRule="auto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销售流程：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订单—进货检验—入库—出库检验—发货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u w:val="none"/>
              </w:rPr>
              <w:t>组装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封边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u w:val="none"/>
              </w:rPr>
              <w:t>过程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主要控制参数：无</w:t>
            </w:r>
            <w:r>
              <w:rPr>
                <w:rFonts w:hint="eastAsia" w:ascii="宋体" w:hAnsi="宋体" w:cs="Times New Roman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缝隙、光滑、严实合缝。需要确认的过程：封边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相关法律法规要求《安全生产法》、《产品质量法》、《合同法》、《计量法》等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产品执行标准：GB/T 332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-2017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家具通用技术条件等标准。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外形极限偏差、桌类主要尺寸、椅凳类主要尺寸、归类主要尺寸、临边垂直度、翘曲度、桌面水平偏差、平整度、圆度、位差度、分缝、下垂度、摆动度、着地平稳度、抽屉深度、钢板厚度、产品外观要求、标识说明书、产品一致性、安全性能要求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2023.02.27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2023.02.27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河北惠尔普办公家具有限公司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Q</w:t>
            </w:r>
            <w:r>
              <w:rPr>
                <w:rFonts w:hint="eastAsia"/>
                <w:lang w:val="en-US" w:eastAsia="zh-CN"/>
              </w:rPr>
              <w:t>EO</w:t>
            </w:r>
            <w:r>
              <w:t>：23.01.01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rPr>
                <w:rFonts w:hint="eastAsia"/>
                <w:lang w:val="en-US" w:eastAsia="zh-CN"/>
              </w:rPr>
              <w:t>E</w:t>
            </w:r>
            <w:r>
              <w:t>：23.01.01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auto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pict>
                <v:line id="_x0000_s1027" o:spid="_x0000_s1027" o:spt="20" style="position:absolute;left:0pt;flip:y;margin-left:189.75pt;margin-top:12.65pt;height:14.25pt;width:0.05pt;z-index:251662336;mso-width-relative:page;mso-height-relative:page;" fillcolor="#FFFFFF" filled="t" stroked="t" coordsize="21600,21600">
                  <v:path arrowok="t"/>
                  <v:fill on="t" color2="#FFFFF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钢木家具: 板材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下料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封边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排孔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成品包装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入库</w:t>
            </w:r>
          </w:p>
          <w:p>
            <w:pPr>
              <w:spacing w:line="240" w:lineRule="auto"/>
              <w:ind w:left="6185" w:leftChars="2052" w:hanging="1260" w:hangingChars="600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                          </w:t>
            </w:r>
          </w:p>
          <w:p>
            <w:pPr>
              <w:spacing w:line="240" w:lineRule="auto"/>
              <w:ind w:firstLine="210" w:firstLineChars="100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外购钢架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检验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板式家具：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板材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下料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封边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排孔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成品包装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销售流程：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订单—进货检验—入库—出库检验—发货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环境因素主要包括：废气的排放、固体废弃物回收、噪声排放、意外火灾的发生等，目前环境因素识别基本齐全。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制定管理方案及应急措施进行控制。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环境保护法、环境噪声污染防治法、环境空气质量标准、固体废弃物环境防治法、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河北省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固体废物污染环境防治条例、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河北省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水污染防治条例、GB12348工业企业厂界环境噪声排放标准》、GB3095《环境空气质量标准》、GB16297《大气污染物综合排放标准》、DB13/2322《工业企业挥发性有机物排放控制标准》等法规要求。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提供2022年8月14日对废水、废气和噪声的检测报告，检测单位：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河北跃胜环境检测服务有限公司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，结论：达标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2023.02.27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2023.02.27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河北惠尔普办公家具有限公司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Q</w:t>
            </w:r>
            <w:r>
              <w:rPr>
                <w:rFonts w:hint="eastAsia"/>
                <w:lang w:val="en-US" w:eastAsia="zh-CN"/>
              </w:rPr>
              <w:t>EO</w:t>
            </w:r>
            <w:r>
              <w:t>：23.01.01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rPr>
                <w:rFonts w:hint="eastAsia"/>
                <w:lang w:val="en-US" w:eastAsia="zh-CN"/>
              </w:rPr>
              <w:t>O</w:t>
            </w:r>
            <w:r>
              <w:t>：23.01.01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auto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pict>
                <v:line id="_x0000_s1028" o:spid="_x0000_s1028" o:spt="20" style="position:absolute;left:0pt;flip:y;margin-left:189.75pt;margin-top:12.65pt;height:14.25pt;width:0.05pt;z-index:251663360;mso-width-relative:page;mso-height-relative:page;" fillcolor="#FFFFFF" filled="t" stroked="t" coordsize="21600,21600">
                  <v:path arrowok="t"/>
                  <v:fill on="t" color2="#FFFFF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钢木家具: 板材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下料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封边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排孔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成品包装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入库</w:t>
            </w:r>
          </w:p>
          <w:p>
            <w:pPr>
              <w:spacing w:line="240" w:lineRule="auto"/>
              <w:ind w:left="6185" w:leftChars="2052" w:hanging="1260" w:hangingChars="600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                          </w:t>
            </w:r>
          </w:p>
          <w:p>
            <w:pPr>
              <w:spacing w:line="240" w:lineRule="auto"/>
              <w:ind w:firstLine="210" w:firstLineChars="100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外购钢架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检验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板式家具：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板材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下料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封边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排孔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成品包装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销售流程：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订单—进货检验—入库—出库检验—发货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危险源主要包括：潜在火灾、触电、废气伤害、机械伤害、噪声伤害等。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制定管理方案及应急措施进行控制。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劳动法、消防法、仓库防火安全管理规则、劳动保护用品管理规定、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河北省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劳动保障监察条例、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河北省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消防条例等法规要求。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提供2022年10月20日工作场所职业病危害因素检测报告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2023.02.27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2023.02.27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3314257C"/>
    <w:rsid w:val="39FC0C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1365</Words>
  <Characters>1521</Characters>
  <Lines>2</Lines>
  <Paragraphs>1</Paragraphs>
  <TotalTime>2</TotalTime>
  <ScaleCrop>false</ScaleCrop>
  <LinksUpToDate>false</LinksUpToDate>
  <CharactersWithSpaces>1738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2023-02-27T03:24:54Z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