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管理体系审核记录表</w:t>
      </w:r>
    </w:p>
    <w:p>
      <w:pPr>
        <w:rPr>
          <w:rFonts w:hint="eastAsia" w:ascii="宋体" w:hAnsi="宋体" w:eastAsia="宋体" w:cs="宋体"/>
          <w:sz w:val="24"/>
          <w:szCs w:val="24"/>
        </w:rPr>
      </w:pPr>
    </w:p>
    <w:tbl>
      <w:tblPr>
        <w:tblStyle w:val="11"/>
        <w:tblW w:w="14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1079"/>
        <w:gridCol w:w="11549"/>
        <w:gridCol w:w="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38" w:type="dxa"/>
            <w:vMerge w:val="restart"/>
            <w:noWrap w:val="0"/>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抽样计划</w:t>
            </w:r>
          </w:p>
        </w:tc>
        <w:tc>
          <w:tcPr>
            <w:tcW w:w="1079"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条款</w:t>
            </w:r>
          </w:p>
        </w:tc>
        <w:tc>
          <w:tcPr>
            <w:tcW w:w="11549"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受审核部门：管理层        主管领导：</w:t>
            </w:r>
            <w:r>
              <w:rPr>
                <w:rFonts w:hint="eastAsia" w:ascii="宋体" w:hAnsi="宋体" w:eastAsia="宋体" w:cs="宋体"/>
                <w:sz w:val="24"/>
                <w:szCs w:val="24"/>
                <w:lang w:val="en-US" w:eastAsia="zh-CN"/>
              </w:rPr>
              <w:t>伍立君/于福利</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陪同人员：</w:t>
            </w:r>
            <w:r>
              <w:rPr>
                <w:rFonts w:hint="eastAsia" w:ascii="宋体" w:hAnsi="宋体" w:eastAsia="宋体" w:cs="宋体"/>
                <w:color w:val="000000"/>
                <w:sz w:val="24"/>
                <w:szCs w:val="24"/>
                <w:highlight w:val="none"/>
                <w:lang w:val="en-US" w:eastAsia="zh-CN"/>
              </w:rPr>
              <w:t>乔丽超</w:t>
            </w:r>
            <w:r>
              <w:rPr>
                <w:rFonts w:hint="eastAsia" w:ascii="宋体" w:hAnsi="宋体" w:eastAsia="宋体" w:cs="宋体"/>
                <w:color w:val="000000"/>
                <w:sz w:val="24"/>
                <w:szCs w:val="24"/>
                <w:highlight w:val="none"/>
              </w:rPr>
              <w:t xml:space="preserve"> </w:t>
            </w:r>
          </w:p>
        </w:tc>
        <w:tc>
          <w:tcPr>
            <w:tcW w:w="736" w:type="dxa"/>
            <w:vMerge w:val="restart"/>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trPr>
        <w:tc>
          <w:tcPr>
            <w:tcW w:w="1538" w:type="dxa"/>
            <w:vMerge w:val="continue"/>
            <w:noWrap w:val="0"/>
            <w:vAlign w:val="center"/>
          </w:tcPr>
          <w:p>
            <w:pPr>
              <w:rPr>
                <w:rFonts w:hint="eastAsia" w:ascii="宋体" w:hAnsi="宋体" w:eastAsia="宋体" w:cs="宋体"/>
                <w:sz w:val="24"/>
                <w:szCs w:val="24"/>
              </w:rPr>
            </w:pPr>
          </w:p>
        </w:tc>
        <w:tc>
          <w:tcPr>
            <w:tcW w:w="1079" w:type="dxa"/>
            <w:vMerge w:val="continue"/>
            <w:noWrap w:val="0"/>
            <w:vAlign w:val="center"/>
          </w:tcPr>
          <w:p>
            <w:pPr>
              <w:rPr>
                <w:rFonts w:hint="eastAsia" w:ascii="宋体" w:hAnsi="宋体" w:eastAsia="宋体" w:cs="宋体"/>
                <w:sz w:val="24"/>
                <w:szCs w:val="24"/>
              </w:rPr>
            </w:pPr>
          </w:p>
        </w:tc>
        <w:tc>
          <w:tcPr>
            <w:tcW w:w="11549" w:type="dxa"/>
            <w:noWrap w:val="0"/>
            <w:vAlign w:val="center"/>
          </w:tcPr>
          <w:p>
            <w:pPr>
              <w:rPr>
                <w:rFonts w:hint="eastAsia"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范玲玲  </w:t>
            </w:r>
            <w:r>
              <w:rPr>
                <w:rFonts w:hint="eastAsia" w:ascii="宋体" w:hAnsi="宋体" w:cs="宋体"/>
                <w:sz w:val="24"/>
                <w:szCs w:val="24"/>
                <w:lang w:val="en-US" w:eastAsia="zh-CN"/>
              </w:rPr>
              <w:t>张星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2023.3.7</w:t>
            </w:r>
          </w:p>
        </w:tc>
        <w:tc>
          <w:tcPr>
            <w:tcW w:w="736" w:type="dxa"/>
            <w:vMerge w:val="continue"/>
            <w:noWrap w:val="0"/>
            <w:vAlign w:val="center"/>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trPr>
        <w:tc>
          <w:tcPr>
            <w:tcW w:w="1538" w:type="dxa"/>
            <w:vMerge w:val="continue"/>
            <w:noWrap w:val="0"/>
            <w:vAlign w:val="center"/>
          </w:tcPr>
          <w:p>
            <w:pPr>
              <w:rPr>
                <w:rFonts w:hint="eastAsia" w:ascii="宋体" w:hAnsi="宋体" w:eastAsia="宋体" w:cs="宋体"/>
                <w:sz w:val="24"/>
                <w:szCs w:val="24"/>
              </w:rPr>
            </w:pPr>
          </w:p>
        </w:tc>
        <w:tc>
          <w:tcPr>
            <w:tcW w:w="1079" w:type="dxa"/>
            <w:vMerge w:val="continue"/>
            <w:noWrap w:val="0"/>
            <w:vAlign w:val="center"/>
          </w:tcPr>
          <w:p>
            <w:pPr>
              <w:rPr>
                <w:rFonts w:hint="eastAsia" w:ascii="宋体" w:hAnsi="宋体" w:eastAsia="宋体" w:cs="宋体"/>
                <w:sz w:val="24"/>
                <w:szCs w:val="24"/>
              </w:rPr>
            </w:pPr>
          </w:p>
        </w:tc>
        <w:tc>
          <w:tcPr>
            <w:tcW w:w="1154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审核条款：</w:t>
            </w:r>
          </w:p>
          <w:p>
            <w:pPr>
              <w:rPr>
                <w:rFonts w:hint="eastAsia" w:ascii="宋体" w:hAnsi="宋体" w:eastAsia="宋体" w:cs="宋体"/>
                <w:sz w:val="24"/>
                <w:szCs w:val="24"/>
                <w:lang w:val="en-US" w:eastAsia="zh-CN"/>
              </w:rPr>
            </w:pPr>
            <w:r>
              <w:rPr>
                <w:rFonts w:hint="eastAsia" w:ascii="宋体" w:hAnsi="宋体" w:cs="宋体"/>
                <w:sz w:val="24"/>
                <w:szCs w:val="24"/>
                <w:lang w:val="en-US" w:eastAsia="zh-CN"/>
              </w:rPr>
              <w:t>O</w:t>
            </w:r>
            <w:r>
              <w:rPr>
                <w:rFonts w:hint="eastAsia" w:ascii="宋体" w:hAnsi="宋体"/>
                <w:sz w:val="21"/>
                <w:szCs w:val="21"/>
                <w:u w:val="none"/>
              </w:rPr>
              <w:t>4.1,4.2,4.3,4.4,5.1,5.2,5.3</w:t>
            </w:r>
            <w:r>
              <w:rPr>
                <w:rFonts w:hint="eastAsia" w:ascii="宋体" w:hAnsi="宋体"/>
                <w:sz w:val="21"/>
                <w:szCs w:val="21"/>
              </w:rPr>
              <w:t>,5.4,</w:t>
            </w:r>
            <w:r>
              <w:rPr>
                <w:rFonts w:hint="eastAsia" w:ascii="宋体" w:hAnsi="宋体"/>
                <w:sz w:val="21"/>
                <w:szCs w:val="21"/>
                <w:u w:val="none"/>
              </w:rPr>
              <w:t>6.</w:t>
            </w:r>
            <w:r>
              <w:rPr>
                <w:rFonts w:hint="eastAsia" w:ascii="宋体" w:hAnsi="宋体"/>
                <w:sz w:val="21"/>
                <w:szCs w:val="21"/>
                <w:u w:val="none"/>
                <w:lang w:val="en-US" w:eastAsia="zh-CN"/>
              </w:rPr>
              <w:t>1.</w:t>
            </w:r>
            <w:r>
              <w:rPr>
                <w:rFonts w:hint="eastAsia" w:ascii="宋体" w:hAnsi="宋体"/>
                <w:sz w:val="21"/>
                <w:szCs w:val="21"/>
                <w:u w:val="none"/>
              </w:rPr>
              <w:t>1</w:t>
            </w:r>
            <w:r>
              <w:rPr>
                <w:rFonts w:hint="eastAsia" w:ascii="宋体" w:hAnsi="宋体"/>
                <w:sz w:val="21"/>
                <w:szCs w:val="21"/>
                <w:u w:val="none"/>
                <w:lang w:val="en-US" w:eastAsia="zh-CN"/>
              </w:rPr>
              <w:t>,6.1.4</w:t>
            </w:r>
            <w:r>
              <w:rPr>
                <w:rFonts w:hint="eastAsia" w:ascii="宋体" w:hAnsi="宋体"/>
                <w:sz w:val="21"/>
                <w:szCs w:val="21"/>
              </w:rPr>
              <w:t>,7.1,7.4,9.3,10.1,10.3</w:t>
            </w:r>
          </w:p>
        </w:tc>
        <w:tc>
          <w:tcPr>
            <w:tcW w:w="736" w:type="dxa"/>
            <w:vMerge w:val="continue"/>
            <w:noWrap w:val="0"/>
            <w:vAlign w:val="center"/>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理解组织及其环境</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4.1</w:t>
            </w:r>
          </w:p>
        </w:tc>
        <w:tc>
          <w:tcPr>
            <w:tcW w:w="1154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●企业基本信息</w:t>
            </w:r>
          </w:p>
          <w:p>
            <w:pPr>
              <w:rPr>
                <w:rFonts w:hint="eastAsia" w:ascii="宋体" w:hAnsi="宋体" w:eastAsia="宋体" w:cs="宋体"/>
                <w:sz w:val="24"/>
                <w:szCs w:val="24"/>
              </w:rPr>
            </w:pPr>
            <w:r>
              <w:rPr>
                <w:rFonts w:hint="eastAsia" w:ascii="宋体" w:hAnsi="宋体" w:eastAsia="宋体" w:cs="宋体"/>
                <w:sz w:val="24"/>
                <w:szCs w:val="24"/>
              </w:rPr>
              <w:t>1、按照认证范围公司提供的法律证明文件有：</w:t>
            </w:r>
          </w:p>
          <w:p>
            <w:pPr>
              <w:rPr>
                <w:rFonts w:hint="eastAsia" w:ascii="宋体" w:hAnsi="宋体" w:eastAsia="宋体" w:cs="宋体"/>
                <w:sz w:val="24"/>
                <w:szCs w:val="24"/>
              </w:rPr>
            </w:pPr>
            <w:r>
              <w:rPr>
                <w:rFonts w:hint="eastAsia" w:ascii="宋体" w:hAnsi="宋体" w:eastAsia="宋体" w:cs="宋体"/>
                <w:sz w:val="24"/>
                <w:szCs w:val="24"/>
              </w:rPr>
              <w:t>营业执照，统一社会信用代码</w:t>
            </w:r>
            <w:r>
              <w:rPr>
                <w:rFonts w:hint="eastAsia" w:ascii="宋体" w:hAnsi="宋体" w:eastAsia="宋体" w:cs="宋体"/>
                <w:sz w:val="24"/>
                <w:szCs w:val="24"/>
                <w:lang w:eastAsia="zh-CN"/>
              </w:rPr>
              <w:t>：</w:t>
            </w:r>
            <w:r>
              <w:rPr>
                <w:rFonts w:hint="eastAsia" w:ascii="宋体" w:hAnsi="宋体" w:eastAsia="宋体" w:cs="宋体"/>
                <w:sz w:val="24"/>
                <w:szCs w:val="24"/>
              </w:rPr>
              <w:t>91130522MA7DX6B16A ，证书有效；</w:t>
            </w:r>
          </w:p>
          <w:p>
            <w:pPr>
              <w:numPr>
                <w:ilvl w:val="0"/>
                <w:numId w:val="1"/>
              </w:numPr>
              <w:rPr>
                <w:rFonts w:hint="eastAsia" w:ascii="宋体" w:hAnsi="宋体" w:eastAsia="宋体" w:cs="宋体"/>
                <w:sz w:val="24"/>
                <w:szCs w:val="24"/>
              </w:rPr>
            </w:pPr>
            <w:r>
              <w:rPr>
                <w:rFonts w:hint="eastAsia" w:ascii="宋体" w:hAnsi="宋体" w:eastAsia="宋体" w:cs="宋体"/>
                <w:sz w:val="24"/>
                <w:szCs w:val="24"/>
              </w:rPr>
              <w:t>河北乐塑管业有限公司成立于20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日,注册资本</w:t>
            </w:r>
            <w:r>
              <w:rPr>
                <w:rFonts w:hint="eastAsia" w:ascii="宋体" w:hAnsi="宋体" w:eastAsia="宋体" w:cs="宋体"/>
                <w:sz w:val="24"/>
                <w:szCs w:val="24"/>
                <w:lang w:val="en-US" w:eastAsia="zh-CN"/>
              </w:rPr>
              <w:t>22</w:t>
            </w:r>
            <w:r>
              <w:rPr>
                <w:rFonts w:hint="eastAsia" w:ascii="宋体" w:hAnsi="宋体" w:eastAsia="宋体" w:cs="宋体"/>
                <w:sz w:val="24"/>
                <w:szCs w:val="24"/>
              </w:rPr>
              <w:t>00万元，注册地址：河北省邢台市临城县临城经济开发区人民大街南段路西</w:t>
            </w:r>
            <w:r>
              <w:rPr>
                <w:rFonts w:hint="eastAsia" w:ascii="宋体" w:hAnsi="宋体" w:eastAsia="宋体" w:cs="宋体"/>
                <w:sz w:val="24"/>
                <w:szCs w:val="24"/>
                <w:lang w:val="en-US" w:eastAsia="zh-CN"/>
              </w:rPr>
              <w:t>.</w:t>
            </w:r>
            <w:r>
              <w:rPr>
                <w:rFonts w:hint="eastAsia" w:ascii="宋体" w:hAnsi="宋体" w:eastAsia="宋体" w:cs="宋体"/>
                <w:sz w:val="24"/>
                <w:szCs w:val="24"/>
              </w:rPr>
              <w:t>生产地址: 河北省邢台市临城县临城经济开发区人民大街南段路西</w:t>
            </w:r>
            <w:r>
              <w:rPr>
                <w:rFonts w:hint="eastAsia" w:ascii="宋体" w:hAnsi="宋体" w:eastAsia="宋体" w:cs="宋体"/>
                <w:sz w:val="24"/>
                <w:szCs w:val="24"/>
                <w:lang w:eastAsia="zh-CN"/>
              </w:rPr>
              <w:t>。</w:t>
            </w:r>
          </w:p>
          <w:p>
            <w:pPr>
              <w:numPr>
                <w:ilvl w:val="0"/>
                <w:numId w:val="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认证范围：PP-R管材管件、PE管材、PVC-U排水管材管件、PVC-U绝缘电工套管的生产所涉及场所的相关职业健康安全管理活动</w:t>
            </w:r>
          </w:p>
          <w:p>
            <w:pPr>
              <w:numPr>
                <w:ilvl w:val="0"/>
                <w:numId w:val="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经营状态：网络查询经营状态：正常，无质量事故、无投诉</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rPr>
              <w:t>6、一阶段问题：</w:t>
            </w:r>
            <w:r>
              <w:rPr>
                <w:rFonts w:hint="eastAsia" w:ascii="宋体" w:hAnsi="宋体" w:eastAsia="宋体" w:cs="宋体"/>
                <w:sz w:val="24"/>
                <w:szCs w:val="24"/>
                <w:lang w:val="en-US" w:eastAsia="zh-CN"/>
              </w:rPr>
              <w:t xml:space="preserve">问题已整改。 </w:t>
            </w:r>
          </w:p>
          <w:p>
            <w:pPr>
              <w:rPr>
                <w:rFonts w:hint="eastAsia" w:ascii="宋体" w:hAnsi="宋体" w:eastAsia="宋体" w:cs="宋体"/>
                <w:sz w:val="24"/>
                <w:szCs w:val="24"/>
              </w:rPr>
            </w:pPr>
            <w:r>
              <w:rPr>
                <w:rFonts w:hint="eastAsia" w:ascii="宋体" w:hAnsi="宋体" w:eastAsia="宋体" w:cs="宋体"/>
                <w:sz w:val="24"/>
                <w:szCs w:val="24"/>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宋体" w:hAnsi="宋体" w:eastAsia="宋体" w:cs="宋体"/>
                <w:sz w:val="24"/>
                <w:szCs w:val="24"/>
                <w:lang w:val="en-GB"/>
              </w:rPr>
              <w:t>通过制定管理制度、作业文件及相关措施，对活动的主要环节实施了有效的控制。</w:t>
            </w:r>
            <w:r>
              <w:rPr>
                <w:rFonts w:hint="eastAsia" w:ascii="宋体" w:hAnsi="宋体" w:eastAsia="宋体" w:cs="宋体"/>
                <w:sz w:val="24"/>
                <w:szCs w:val="24"/>
              </w:rPr>
              <w:t>各种制度及规定基本建立。管理手册中对组织机构和职责进行了策划，形成了文件。组织机构的设置，职责、权限的分配基本明确，基本适宜，人力资源基本满足需求。</w:t>
            </w:r>
          </w:p>
          <w:p>
            <w:pPr>
              <w:rPr>
                <w:rFonts w:hint="eastAsia" w:ascii="宋体" w:hAnsi="宋体" w:eastAsia="宋体" w:cs="宋体"/>
                <w:sz w:val="24"/>
                <w:szCs w:val="24"/>
              </w:rPr>
            </w:pPr>
            <w:r>
              <w:rPr>
                <w:rFonts w:hint="eastAsia" w:ascii="宋体" w:hAnsi="宋体" w:eastAsia="宋体" w:cs="宋体"/>
                <w:sz w:val="24"/>
                <w:szCs w:val="24"/>
              </w:rPr>
              <w:t>法律法规：公司生产应符合国家的法律法规要求。</w:t>
            </w:r>
          </w:p>
          <w:p>
            <w:pPr>
              <w:rPr>
                <w:rFonts w:hint="eastAsia" w:ascii="宋体" w:hAnsi="宋体" w:eastAsia="宋体" w:cs="宋体"/>
                <w:sz w:val="24"/>
                <w:szCs w:val="24"/>
              </w:rPr>
            </w:pPr>
            <w:r>
              <w:rPr>
                <w:rFonts w:hint="eastAsia" w:ascii="宋体" w:hAnsi="宋体" w:eastAsia="宋体" w:cs="宋体"/>
                <w:sz w:val="24"/>
                <w:szCs w:val="24"/>
              </w:rPr>
              <w:t>公司地处</w:t>
            </w:r>
            <w:r>
              <w:rPr>
                <w:rFonts w:hint="eastAsia" w:ascii="宋体" w:hAnsi="宋体" w:eastAsia="宋体" w:cs="宋体"/>
                <w:sz w:val="24"/>
                <w:szCs w:val="24"/>
                <w:lang w:val="en-US" w:eastAsia="zh-CN"/>
              </w:rPr>
              <w:t>邢台市临城县</w:t>
            </w:r>
            <w:r>
              <w:rPr>
                <w:rFonts w:hint="eastAsia" w:ascii="宋体" w:hAnsi="宋体" w:eastAsia="宋体" w:cs="宋体"/>
                <w:sz w:val="24"/>
                <w:szCs w:val="24"/>
              </w:rPr>
              <w:t>，环境方面符合国家和</w:t>
            </w:r>
            <w:r>
              <w:rPr>
                <w:rFonts w:hint="eastAsia" w:ascii="宋体" w:hAnsi="宋体" w:eastAsia="宋体" w:cs="宋体"/>
                <w:sz w:val="24"/>
                <w:szCs w:val="24"/>
                <w:lang w:val="en-US" w:eastAsia="zh-CN"/>
              </w:rPr>
              <w:t>当地</w:t>
            </w:r>
            <w:r>
              <w:rPr>
                <w:rFonts w:hint="eastAsia" w:ascii="宋体" w:hAnsi="宋体" w:eastAsia="宋体" w:cs="宋体"/>
                <w:sz w:val="24"/>
                <w:szCs w:val="24"/>
              </w:rPr>
              <w:t xml:space="preserve">环境法律法规要求。 </w:t>
            </w:r>
          </w:p>
          <w:p>
            <w:pPr>
              <w:rPr>
                <w:rFonts w:hint="eastAsia" w:ascii="宋体" w:hAnsi="宋体" w:eastAsia="宋体" w:cs="宋体"/>
                <w:sz w:val="24"/>
                <w:szCs w:val="24"/>
              </w:rPr>
            </w:pPr>
            <w:r>
              <w:rPr>
                <w:rFonts w:hint="eastAsia" w:ascii="宋体" w:hAnsi="宋体" w:eastAsia="宋体" w:cs="宋体"/>
                <w:sz w:val="24"/>
                <w:szCs w:val="24"/>
              </w:rPr>
              <w:t>技术水平：公司拥有多年</w:t>
            </w:r>
            <w:r>
              <w:rPr>
                <w:rFonts w:hint="eastAsia" w:ascii="宋体" w:hAnsi="宋体" w:eastAsia="宋体" w:cs="宋体"/>
                <w:sz w:val="24"/>
                <w:szCs w:val="24"/>
                <w:lang w:val="en-US" w:eastAsia="zh-CN"/>
              </w:rPr>
              <w:t>销售</w:t>
            </w:r>
            <w:r>
              <w:rPr>
                <w:rFonts w:hint="eastAsia" w:ascii="宋体" w:hAnsi="宋体" w:eastAsia="宋体" w:cs="宋体"/>
                <w:sz w:val="24"/>
                <w:szCs w:val="24"/>
              </w:rPr>
              <w:t>经验和营销能力，能够满足用户的个性化需求。</w:t>
            </w:r>
          </w:p>
          <w:p>
            <w:pPr>
              <w:rPr>
                <w:rFonts w:hint="eastAsia" w:ascii="宋体" w:hAnsi="宋体" w:eastAsia="宋体" w:cs="宋体"/>
                <w:sz w:val="24"/>
                <w:szCs w:val="24"/>
              </w:rPr>
            </w:pPr>
            <w:r>
              <w:rPr>
                <w:rFonts w:hint="eastAsia" w:ascii="宋体" w:hAnsi="宋体" w:eastAsia="宋体" w:cs="宋体"/>
                <w:sz w:val="24"/>
                <w:szCs w:val="24"/>
              </w:rPr>
              <w:t>文化和价值观：公司成立多年，形成了积极向上、努力进取的企业文化氛围。公司运行管理体系以来，重视产品质量、增强用户满意是所有员工的共识。</w:t>
            </w:r>
          </w:p>
          <w:p>
            <w:pPr>
              <w:rPr>
                <w:rFonts w:hint="eastAsia" w:ascii="宋体" w:hAnsi="宋体" w:eastAsia="宋体" w:cs="宋体"/>
                <w:sz w:val="24"/>
                <w:szCs w:val="24"/>
              </w:rPr>
            </w:pPr>
            <w:r>
              <w:rPr>
                <w:rFonts w:hint="eastAsia" w:ascii="宋体" w:hAnsi="宋体" w:eastAsia="宋体" w:cs="宋体"/>
                <w:sz w:val="24"/>
                <w:szCs w:val="24"/>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ascii="宋体" w:hAnsi="宋体" w:eastAsia="宋体" w:cs="宋体"/>
                <w:sz w:val="24"/>
                <w:szCs w:val="24"/>
              </w:rPr>
            </w:pPr>
            <w:r>
              <w:rPr>
                <w:rFonts w:hint="eastAsia" w:ascii="宋体" w:hAnsi="宋体" w:eastAsia="宋体" w:cs="宋体"/>
                <w:sz w:val="24"/>
                <w:szCs w:val="24"/>
              </w:rPr>
              <w:t>——外部环境：国际、国内、地区和当地的各种法律法规、技术、竞争、市场、文化、社会和经济因素；</w:t>
            </w:r>
          </w:p>
          <w:p>
            <w:pPr>
              <w:rPr>
                <w:rFonts w:hint="eastAsia" w:ascii="宋体" w:hAnsi="宋体" w:eastAsia="宋体" w:cs="宋体"/>
                <w:sz w:val="24"/>
                <w:szCs w:val="24"/>
              </w:rPr>
            </w:pPr>
            <w:r>
              <w:rPr>
                <w:rFonts w:hint="eastAsia" w:ascii="宋体" w:hAnsi="宋体" w:eastAsia="宋体" w:cs="宋体"/>
                <w:sz w:val="24"/>
                <w:szCs w:val="24"/>
              </w:rPr>
              <w:t>——内部条件：公司的价值观、产品和服务、战略方向、文化与能力；</w:t>
            </w:r>
          </w:p>
          <w:p>
            <w:pPr>
              <w:rPr>
                <w:rFonts w:hint="eastAsia" w:ascii="宋体" w:hAnsi="宋体" w:eastAsia="宋体" w:cs="宋体"/>
                <w:sz w:val="24"/>
                <w:szCs w:val="24"/>
              </w:rPr>
            </w:pPr>
            <w:r>
              <w:rPr>
                <w:rFonts w:hint="eastAsia" w:ascii="宋体" w:hAnsi="宋体" w:eastAsia="宋体" w:cs="宋体"/>
                <w:sz w:val="24"/>
                <w:szCs w:val="24"/>
              </w:rPr>
              <w:t>——周边环境：气候、空气和水质量、土地使用、现存污染、资源的可获得性等相关因素。</w:t>
            </w:r>
          </w:p>
          <w:p>
            <w:pPr>
              <w:rPr>
                <w:rFonts w:hint="eastAsia" w:ascii="宋体" w:hAnsi="宋体" w:eastAsia="宋体" w:cs="宋体"/>
                <w:b/>
                <w:sz w:val="24"/>
                <w:szCs w:val="24"/>
              </w:rPr>
            </w:pPr>
            <w:r>
              <w:rPr>
                <w:rFonts w:hint="eastAsia" w:ascii="宋体" w:hAnsi="宋体" w:eastAsia="宋体" w:cs="宋体"/>
                <w:sz w:val="24"/>
                <w:szCs w:val="24"/>
              </w:rPr>
              <w:t>对这些内外部因素通过定期的网站获取、顾客沟通及定期（周总结会议、月中、月末总结会议）内部总结等方式进行监视和评审。</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理解相关方需求和期望</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4.2</w:t>
            </w:r>
          </w:p>
        </w:tc>
        <w:tc>
          <w:tcPr>
            <w:tcW w:w="1154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公司确定了与管理体系有关的相关方包括顾客、政府机构、社区、股东、供应商、内部员工等。相关方对企业的要求有：遵守国家的现行法律法规、保持有效的资质、</w:t>
            </w:r>
            <w:r>
              <w:rPr>
                <w:rFonts w:hint="eastAsia" w:ascii="宋体" w:hAnsi="宋体" w:eastAsia="宋体" w:cs="宋体"/>
                <w:sz w:val="24"/>
                <w:szCs w:val="24"/>
                <w:lang w:val="en-US" w:eastAsia="zh-CN"/>
              </w:rPr>
              <w:t>污染物定期检测</w:t>
            </w:r>
            <w:r>
              <w:rPr>
                <w:rFonts w:hint="eastAsia" w:ascii="宋体" w:hAnsi="宋体" w:eastAsia="宋体" w:cs="宋体"/>
                <w:sz w:val="24"/>
                <w:szCs w:val="24"/>
              </w:rPr>
              <w:t>、不断提高技术水平以及不断提高</w:t>
            </w:r>
            <w:r>
              <w:rPr>
                <w:rFonts w:hint="eastAsia" w:ascii="宋体" w:hAnsi="宋体" w:eastAsia="宋体" w:cs="宋体"/>
                <w:sz w:val="24"/>
                <w:szCs w:val="24"/>
                <w:lang w:val="en-US" w:eastAsia="zh-CN"/>
              </w:rPr>
              <w:t>相关方</w:t>
            </w:r>
            <w:r>
              <w:rPr>
                <w:rFonts w:hint="eastAsia" w:ascii="宋体" w:hAnsi="宋体" w:eastAsia="宋体" w:cs="宋体"/>
                <w:sz w:val="24"/>
                <w:szCs w:val="24"/>
              </w:rPr>
              <w:t>满意度等。公司通过以下行为满足相关方需求和期望：</w:t>
            </w:r>
          </w:p>
          <w:p>
            <w:pPr>
              <w:rPr>
                <w:rFonts w:hint="eastAsia" w:ascii="宋体" w:hAnsi="宋体" w:eastAsia="宋体" w:cs="宋体"/>
                <w:sz w:val="24"/>
                <w:szCs w:val="24"/>
              </w:rPr>
            </w:pPr>
            <w:r>
              <w:rPr>
                <w:rFonts w:hint="eastAsia" w:ascii="宋体" w:hAnsi="宋体" w:eastAsia="宋体" w:cs="宋体"/>
                <w:sz w:val="24"/>
                <w:szCs w:val="24"/>
              </w:rPr>
              <w:t>——关注顾客需求，通过持续改进增强用户满意；</w:t>
            </w:r>
          </w:p>
          <w:p>
            <w:pPr>
              <w:rPr>
                <w:rFonts w:hint="eastAsia" w:ascii="宋体" w:hAnsi="宋体" w:eastAsia="宋体" w:cs="宋体"/>
                <w:sz w:val="24"/>
                <w:szCs w:val="24"/>
              </w:rPr>
            </w:pPr>
            <w:r>
              <w:rPr>
                <w:rFonts w:hint="eastAsia" w:ascii="宋体" w:hAnsi="宋体" w:eastAsia="宋体" w:cs="宋体"/>
                <w:sz w:val="24"/>
                <w:szCs w:val="24"/>
              </w:rPr>
              <w:t>——遵守国家和地方各项法律法规，履行合规义务；</w:t>
            </w:r>
          </w:p>
          <w:p>
            <w:pPr>
              <w:rPr>
                <w:rFonts w:hint="eastAsia" w:ascii="宋体" w:hAnsi="宋体" w:eastAsia="宋体" w:cs="宋体"/>
                <w:sz w:val="24"/>
                <w:szCs w:val="24"/>
              </w:rPr>
            </w:pPr>
            <w:r>
              <w:rPr>
                <w:rFonts w:hint="eastAsia" w:ascii="宋体" w:hAnsi="宋体" w:eastAsia="宋体" w:cs="宋体"/>
                <w:sz w:val="24"/>
                <w:szCs w:val="24"/>
              </w:rPr>
              <w:t>——持续改进管理体系过程，提升服务质量、</w:t>
            </w:r>
            <w:r>
              <w:rPr>
                <w:rFonts w:hint="eastAsia" w:ascii="宋体" w:hAnsi="宋体" w:eastAsia="宋体" w:cs="宋体"/>
                <w:sz w:val="24"/>
                <w:szCs w:val="24"/>
                <w:lang w:val="en-US" w:eastAsia="zh-CN"/>
              </w:rPr>
              <w:t>环境</w:t>
            </w:r>
            <w:r>
              <w:rPr>
                <w:rFonts w:hint="eastAsia" w:ascii="宋体" w:hAnsi="宋体" w:eastAsia="宋体" w:cs="宋体"/>
                <w:sz w:val="24"/>
                <w:szCs w:val="24"/>
              </w:rPr>
              <w:t>安全绩效。</w:t>
            </w:r>
          </w:p>
          <w:p>
            <w:pPr>
              <w:rPr>
                <w:rFonts w:hint="eastAsia" w:ascii="宋体" w:hAnsi="宋体" w:eastAsia="宋体" w:cs="宋体"/>
                <w:sz w:val="24"/>
                <w:szCs w:val="24"/>
              </w:rPr>
            </w:pPr>
            <w:r>
              <w:rPr>
                <w:rFonts w:hint="eastAsia" w:ascii="宋体" w:hAnsi="宋体" w:eastAsia="宋体" w:cs="宋体"/>
                <w:sz w:val="24"/>
                <w:szCs w:val="24"/>
              </w:rPr>
              <w:t>公司管理层及相关部门将持续关注相关方需求的变化，必要时通过评估风险和机遇，调整管理体系目标和指标或变更管理过程以适应这些变化或实现改进。</w:t>
            </w:r>
          </w:p>
          <w:p>
            <w:pPr>
              <w:rPr>
                <w:rFonts w:hint="eastAsia" w:ascii="宋体" w:hAnsi="宋体" w:eastAsia="宋体" w:cs="宋体"/>
                <w:b/>
                <w:sz w:val="24"/>
                <w:szCs w:val="24"/>
              </w:rPr>
            </w:pPr>
            <w:r>
              <w:rPr>
                <w:rFonts w:hint="eastAsia" w:ascii="宋体" w:hAnsi="宋体" w:eastAsia="宋体" w:cs="宋体"/>
                <w:sz w:val="24"/>
                <w:szCs w:val="24"/>
              </w:rPr>
              <w:t>对这些相关方监视和评审的方法有：上级文件、标准和规范的获取、</w:t>
            </w:r>
            <w:r>
              <w:rPr>
                <w:rFonts w:hint="eastAsia" w:ascii="宋体" w:hAnsi="宋体" w:eastAsia="宋体" w:cs="宋体"/>
                <w:sz w:val="24"/>
                <w:szCs w:val="24"/>
                <w:lang w:val="en-US" w:eastAsia="zh-CN"/>
              </w:rPr>
              <w:t>环境监测</w:t>
            </w:r>
            <w:r>
              <w:rPr>
                <w:rFonts w:hint="eastAsia" w:ascii="宋体" w:hAnsi="宋体" w:eastAsia="宋体" w:cs="宋体"/>
                <w:sz w:val="24"/>
                <w:szCs w:val="24"/>
              </w:rPr>
              <w:t>、沟通等。</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管理体系的范围</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4.3</w:t>
            </w:r>
          </w:p>
        </w:tc>
        <w:tc>
          <w:tcPr>
            <w:tcW w:w="11549"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公司确定的体系覆盖的范围：</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■审核组与受审核方现场确认的审核范围：</w:t>
            </w:r>
          </w:p>
          <w:p>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O:</w:t>
            </w:r>
            <w:r>
              <w:rPr>
                <w:rFonts w:hint="eastAsia" w:ascii="宋体" w:hAnsi="宋体" w:eastAsia="宋体" w:cs="宋体"/>
                <w:sz w:val="24"/>
                <w:szCs w:val="24"/>
              </w:rPr>
              <w:t>PP-R管材管件、PE管材、PVC-U排水管材管件、PVC-U绝缘电工套管的生产所涉及场所的相关职业健康安全管理活动</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■不适用条款：无。</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■外包过程：无</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■管理体系覆盖人数45人，</w:t>
            </w:r>
            <w:r>
              <w:rPr>
                <w:rFonts w:hint="eastAsia" w:ascii="宋体" w:hAnsi="宋体" w:cs="宋体"/>
                <w:sz w:val="24"/>
                <w:szCs w:val="24"/>
                <w:lang w:val="en-US" w:eastAsia="zh-CN"/>
              </w:rPr>
              <w:t>三班</w:t>
            </w:r>
            <w:r>
              <w:rPr>
                <w:rFonts w:hint="eastAsia" w:ascii="宋体" w:hAnsi="宋体" w:eastAsia="宋体" w:cs="宋体"/>
                <w:sz w:val="24"/>
                <w:szCs w:val="24"/>
                <w:lang w:val="en-US" w:eastAsia="zh-CN"/>
              </w:rPr>
              <w:t>倒、班情况通过文件发放方式在公司内部进行传递；</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在与客户沟通中，及时通知客户，为相关方获取。上述范围与企业目前经营范围相一致。</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管理体系及其过程</w:t>
            </w:r>
          </w:p>
        </w:tc>
        <w:tc>
          <w:tcPr>
            <w:tcW w:w="1079" w:type="dxa"/>
            <w:noWrap w:val="0"/>
            <w:vAlign w:val="center"/>
          </w:tcPr>
          <w:p>
            <w:pPr>
              <w:rPr>
                <w:rFonts w:hint="eastAsia" w:ascii="宋体" w:hAnsi="宋体" w:eastAsia="宋体" w:cs="宋体"/>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4.4</w:t>
            </w:r>
          </w:p>
          <w:p>
            <w:pPr>
              <w:rPr>
                <w:rFonts w:hint="eastAsia" w:ascii="宋体" w:hAnsi="宋体" w:eastAsia="宋体" w:cs="宋体"/>
                <w:b/>
                <w:sz w:val="24"/>
                <w:szCs w:val="24"/>
              </w:rPr>
            </w:pPr>
          </w:p>
        </w:tc>
        <w:tc>
          <w:tcPr>
            <w:tcW w:w="11549" w:type="dxa"/>
            <w:noWrap w:val="0"/>
            <w:vAlign w:val="center"/>
          </w:tcPr>
          <w:p>
            <w:pPr>
              <w:numPr>
                <w:ilvl w:val="0"/>
                <w:numId w:val="0"/>
              </w:numPr>
              <w:rPr>
                <w:rFonts w:hint="eastAsia" w:ascii="宋体" w:hAnsi="宋体" w:eastAsia="宋体" w:cs="宋体"/>
                <w:sz w:val="24"/>
                <w:szCs w:val="24"/>
              </w:rPr>
            </w:pPr>
          </w:p>
          <w:p>
            <w:pPr>
              <w:numPr>
                <w:ilvl w:val="0"/>
                <w:numId w:val="2"/>
              </w:numPr>
              <w:rPr>
                <w:rFonts w:hint="eastAsia" w:ascii="宋体" w:hAnsi="宋体" w:eastAsia="宋体" w:cs="宋体"/>
                <w:sz w:val="24"/>
                <w:szCs w:val="24"/>
              </w:rPr>
            </w:pPr>
            <w:r>
              <w:rPr>
                <w:rFonts w:hint="eastAsia" w:ascii="宋体" w:hAnsi="宋体" w:eastAsia="宋体" w:cs="宋体"/>
                <w:sz w:val="24"/>
                <w:szCs w:val="24"/>
              </w:rPr>
              <w:t>公司依据 GB/T</w:t>
            </w:r>
            <w:r>
              <w:rPr>
                <w:rFonts w:hint="eastAsia" w:ascii="宋体" w:hAnsi="宋体" w:cs="宋体"/>
                <w:sz w:val="24"/>
                <w:szCs w:val="24"/>
                <w:lang w:val="en-US" w:eastAsia="zh-CN"/>
              </w:rPr>
              <w:t>45001</w:t>
            </w:r>
            <w:r>
              <w:rPr>
                <w:rFonts w:hint="eastAsia" w:ascii="宋体" w:hAnsi="宋体" w:eastAsia="宋体" w:cs="宋体"/>
                <w:sz w:val="24"/>
                <w:szCs w:val="24"/>
              </w:rPr>
              <w:t>-2016标准，于20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日建立了</w:t>
            </w:r>
            <w:r>
              <w:rPr>
                <w:rFonts w:hint="eastAsia" w:ascii="宋体" w:hAnsi="宋体" w:eastAsia="宋体" w:cs="宋体"/>
                <w:sz w:val="24"/>
                <w:szCs w:val="24"/>
                <w:lang w:val="en-US" w:eastAsia="zh-CN"/>
              </w:rPr>
              <w:t>质量</w:t>
            </w:r>
            <w:r>
              <w:rPr>
                <w:rFonts w:hint="eastAsia" w:ascii="宋体" w:hAnsi="宋体" w:eastAsia="宋体" w:cs="宋体"/>
                <w:sz w:val="24"/>
                <w:szCs w:val="24"/>
              </w:rPr>
              <w:t>管理体系。遵循 PDCA 方法，识别了标准中所需要的四大过程，确定了过程的相互顺序和作用：管理职责确定－资源提供－产品实现－测量和改进。</w:t>
            </w:r>
          </w:p>
          <w:p>
            <w:pPr>
              <w:numPr>
                <w:ilvl w:val="0"/>
                <w:numId w:val="2"/>
              </w:numPr>
              <w:rPr>
                <w:rFonts w:hint="eastAsia" w:ascii="宋体" w:hAnsi="宋体" w:eastAsia="宋体" w:cs="宋体"/>
                <w:sz w:val="24"/>
                <w:szCs w:val="24"/>
              </w:rPr>
            </w:pPr>
            <w:r>
              <w:rPr>
                <w:rFonts w:hint="eastAsia" w:ascii="宋体" w:hAnsi="宋体" w:eastAsia="宋体" w:cs="宋体"/>
                <w:sz w:val="24"/>
                <w:szCs w:val="24"/>
              </w:rPr>
              <w:t>公司明确规定产品执行标准（国家、行业标准）和客户要求，并通过各生产工序控制，监视、测量、考核使其达到有效运行。</w:t>
            </w:r>
          </w:p>
          <w:p>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公司编制了管理手册、程序文件及作业管理性文件、记录表格等。通过管理手册、程序文件明确各部门职责、权限；资源管理，测量分析和改进、运行控制等过程。</w:t>
            </w:r>
          </w:p>
          <w:p>
            <w:pP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通过对各主要工序的风险评估，识别，评价并制定相应措施进行风险控制（包括实施过程中所需要的变更）。</w:t>
            </w:r>
          </w:p>
          <w:p>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通过监视、测量和分析结果以及内审，管理评审等达到持续改进的目的。</w:t>
            </w:r>
          </w:p>
          <w:p>
            <w:pPr>
              <w:rPr>
                <w:rFonts w:hint="eastAsia" w:ascii="宋体" w:hAnsi="宋体" w:eastAsia="宋体" w:cs="宋体"/>
                <w:b/>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经识别外包过程：</w:t>
            </w:r>
            <w:r>
              <w:rPr>
                <w:rFonts w:hint="eastAsia" w:ascii="宋体" w:hAnsi="宋体" w:eastAsia="宋体" w:cs="宋体"/>
                <w:sz w:val="24"/>
                <w:szCs w:val="24"/>
                <w:lang w:val="en-US" w:eastAsia="zh-CN"/>
              </w:rPr>
              <w:t>无</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lang w:val="en-US" w:eastAsia="zh-CN"/>
              </w:rPr>
              <w:t>领导作用与</w:t>
            </w:r>
            <w:r>
              <w:rPr>
                <w:rFonts w:hint="eastAsia" w:ascii="宋体" w:hAnsi="宋体" w:eastAsia="宋体" w:cs="宋体"/>
                <w:sz w:val="24"/>
                <w:szCs w:val="24"/>
              </w:rPr>
              <w:t>承诺</w:t>
            </w:r>
          </w:p>
        </w:tc>
        <w:tc>
          <w:tcPr>
            <w:tcW w:w="1079" w:type="dxa"/>
            <w:noWrap w:val="0"/>
            <w:vAlign w:val="center"/>
          </w:tcPr>
          <w:p>
            <w:pPr>
              <w:rPr>
                <w:rFonts w:hint="eastAsia" w:ascii="宋体" w:hAnsi="宋体" w:eastAsia="宋体" w:cs="宋体"/>
                <w:b/>
                <w:sz w:val="24"/>
                <w:szCs w:val="24"/>
                <w:lang w:val="en-US" w:eastAsia="zh-CN"/>
              </w:rPr>
            </w:pPr>
            <w:r>
              <w:rPr>
                <w:rFonts w:hint="eastAsia" w:ascii="宋体" w:hAnsi="宋体" w:cs="宋体"/>
                <w:sz w:val="24"/>
                <w:szCs w:val="24"/>
                <w:lang w:val="en-US" w:eastAsia="zh-CN"/>
              </w:rPr>
              <w:t>O：</w:t>
            </w:r>
            <w:r>
              <w:rPr>
                <w:rFonts w:hint="eastAsia" w:ascii="宋体" w:hAnsi="宋体" w:eastAsia="宋体" w:cs="宋体"/>
                <w:sz w:val="24"/>
                <w:szCs w:val="24"/>
              </w:rPr>
              <w:t>5.1</w:t>
            </w:r>
          </w:p>
        </w:tc>
        <w:tc>
          <w:tcPr>
            <w:tcW w:w="11549"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最高管理层都具有较强的管理意识</w:t>
            </w:r>
            <w:r>
              <w:rPr>
                <w:rFonts w:hint="eastAsia" w:ascii="宋体" w:hAnsi="宋体" w:eastAsia="宋体" w:cs="宋体"/>
                <w:sz w:val="24"/>
                <w:szCs w:val="24"/>
                <w:lang w:eastAsia="zh-CN"/>
              </w:rPr>
              <w:t>，</w:t>
            </w:r>
            <w:r>
              <w:rPr>
                <w:rFonts w:hint="eastAsia" w:ascii="宋体" w:hAnsi="宋体" w:eastAsia="宋体" w:cs="宋体"/>
                <w:sz w:val="24"/>
                <w:szCs w:val="24"/>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管理方针</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5.2</w:t>
            </w:r>
          </w:p>
        </w:tc>
        <w:tc>
          <w:tcPr>
            <w:tcW w:w="11549" w:type="dxa"/>
            <w:noWrap w:val="0"/>
            <w:vAlign w:val="center"/>
          </w:tcPr>
          <w:p>
            <w:pPr>
              <w:numPr>
                <w:ilvl w:val="0"/>
                <w:numId w:val="3"/>
              </w:numPr>
              <w:rPr>
                <w:rFonts w:hint="eastAsia" w:ascii="宋体" w:hAnsi="宋体" w:eastAsia="宋体" w:cs="宋体"/>
                <w:sz w:val="24"/>
                <w:szCs w:val="24"/>
              </w:rPr>
            </w:pPr>
            <w:r>
              <w:rPr>
                <w:rFonts w:hint="eastAsia" w:ascii="宋体" w:hAnsi="宋体" w:cs="宋体"/>
                <w:sz w:val="24"/>
                <w:szCs w:val="24"/>
                <w:lang w:val="en-US" w:eastAsia="zh-CN"/>
              </w:rPr>
              <w:t>职业健康</w:t>
            </w:r>
            <w:r>
              <w:rPr>
                <w:rFonts w:hint="eastAsia" w:ascii="宋体" w:hAnsi="宋体" w:eastAsia="宋体" w:cs="宋体"/>
                <w:sz w:val="24"/>
                <w:szCs w:val="24"/>
              </w:rPr>
              <w:t>方针：安全第一  全员健康</w:t>
            </w:r>
            <w:r>
              <w:rPr>
                <w:rFonts w:hint="eastAsia" w:ascii="宋体" w:hAnsi="宋体" w:cs="宋体"/>
                <w:sz w:val="24"/>
                <w:szCs w:val="24"/>
                <w:lang w:val="en-US" w:eastAsia="zh-CN"/>
              </w:rPr>
              <w:t xml:space="preserve">  </w:t>
            </w:r>
            <w:r>
              <w:rPr>
                <w:rFonts w:hint="eastAsia" w:ascii="宋体" w:hAnsi="宋体" w:eastAsia="宋体" w:cs="宋体"/>
                <w:sz w:val="24"/>
                <w:szCs w:val="24"/>
              </w:rPr>
              <w:t>预防为主  控制风险</w:t>
            </w:r>
            <w:r>
              <w:rPr>
                <w:rFonts w:hint="eastAsia" w:ascii="宋体" w:hAnsi="宋体" w:cs="宋体"/>
                <w:sz w:val="24"/>
                <w:szCs w:val="24"/>
                <w:lang w:val="en-US" w:eastAsia="zh-CN"/>
              </w:rPr>
              <w:t xml:space="preserve"> </w:t>
            </w:r>
            <w:r>
              <w:rPr>
                <w:rFonts w:hint="eastAsia" w:ascii="宋体" w:hAnsi="宋体" w:eastAsia="宋体" w:cs="宋体"/>
                <w:sz w:val="24"/>
                <w:szCs w:val="24"/>
              </w:rPr>
              <w:t>遵守法规  持续改进</w:t>
            </w:r>
          </w:p>
          <w:p>
            <w:pPr>
              <w:numPr>
                <w:ilvl w:val="0"/>
                <w:numId w:val="3"/>
              </w:numPr>
              <w:rPr>
                <w:rFonts w:hint="eastAsia" w:ascii="宋体" w:hAnsi="宋体" w:eastAsia="宋体" w:cs="宋体"/>
                <w:sz w:val="24"/>
                <w:szCs w:val="24"/>
              </w:rPr>
            </w:pPr>
            <w:r>
              <w:rPr>
                <w:rFonts w:hint="eastAsia" w:ascii="宋体" w:hAnsi="宋体" w:eastAsia="宋体" w:cs="宋体"/>
                <w:sz w:val="24"/>
                <w:szCs w:val="24"/>
              </w:rPr>
              <w:t>管理方针与企业的经营宗旨相适应，协调；</w:t>
            </w:r>
          </w:p>
          <w:p>
            <w:pPr>
              <w:rPr>
                <w:rFonts w:hint="eastAsia" w:ascii="宋体" w:hAnsi="宋体" w:eastAsia="宋体" w:cs="宋体"/>
                <w:b/>
                <w:sz w:val="24"/>
                <w:szCs w:val="24"/>
              </w:rPr>
            </w:pPr>
            <w:r>
              <w:rPr>
                <w:rFonts w:hint="eastAsia" w:ascii="宋体" w:hAnsi="宋体" w:eastAsia="宋体" w:cs="宋体"/>
                <w:sz w:val="24"/>
                <w:szCs w:val="24"/>
              </w:rPr>
              <w:t>3. 通过会议传达，沟通，让全体员工理解执行。并定期进行评审（一般一年一次）。</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组织的</w:t>
            </w:r>
            <w:r>
              <w:rPr>
                <w:rFonts w:hint="eastAsia" w:ascii="宋体" w:hAnsi="宋体" w:eastAsia="宋体" w:cs="宋体"/>
                <w:sz w:val="24"/>
                <w:szCs w:val="24"/>
                <w:lang w:val="en-US" w:eastAsia="zh-CN"/>
              </w:rPr>
              <w:t>角色</w:t>
            </w:r>
            <w:r>
              <w:rPr>
                <w:rFonts w:hint="eastAsia" w:ascii="宋体" w:hAnsi="宋体" w:eastAsia="宋体" w:cs="宋体"/>
                <w:sz w:val="24"/>
                <w:szCs w:val="24"/>
              </w:rPr>
              <w:t>、职责权限</w:t>
            </w:r>
          </w:p>
        </w:tc>
        <w:tc>
          <w:tcPr>
            <w:tcW w:w="1079"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lang w:val="en-US" w:eastAsia="zh-CN"/>
              </w:rPr>
              <w:t>Q</w:t>
            </w:r>
            <w:r>
              <w:rPr>
                <w:rFonts w:hint="eastAsia" w:ascii="宋体" w:hAnsi="宋体" w:eastAsia="宋体" w:cs="宋体"/>
                <w:sz w:val="24"/>
                <w:szCs w:val="24"/>
              </w:rPr>
              <w:t>5.3</w:t>
            </w:r>
          </w:p>
        </w:tc>
        <w:tc>
          <w:tcPr>
            <w:tcW w:w="1154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公司管理体系覆盖的部门包括：管理层、办公室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生产技术部等</w:t>
            </w:r>
            <w:r>
              <w:rPr>
                <w:rFonts w:hint="eastAsia" w:ascii="宋体" w:hAnsi="宋体" w:eastAsia="宋体" w:cs="宋体"/>
                <w:sz w:val="24"/>
                <w:szCs w:val="24"/>
              </w:rPr>
              <w:t>划分尚可。</w:t>
            </w:r>
          </w:p>
          <w:p>
            <w:pPr>
              <w:rPr>
                <w:rFonts w:hint="eastAsia" w:ascii="宋体" w:hAnsi="宋体" w:eastAsia="宋体" w:cs="宋体"/>
                <w:sz w:val="24"/>
                <w:szCs w:val="24"/>
              </w:rPr>
            </w:pPr>
            <w:r>
              <w:rPr>
                <w:rFonts w:hint="eastAsia" w:ascii="宋体" w:hAnsi="宋体" w:eastAsia="宋体" w:cs="宋体"/>
                <w:sz w:val="24"/>
                <w:szCs w:val="24"/>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rFonts w:hint="eastAsia" w:ascii="宋体" w:hAnsi="宋体" w:eastAsia="宋体" w:cs="宋体"/>
                <w:b/>
                <w:sz w:val="24"/>
                <w:szCs w:val="24"/>
              </w:rPr>
            </w:pPr>
            <w:r>
              <w:rPr>
                <w:rFonts w:hint="eastAsia" w:ascii="宋体" w:hAnsi="宋体" w:eastAsia="宋体" w:cs="宋体"/>
                <w:sz w:val="24"/>
                <w:szCs w:val="24"/>
              </w:rPr>
              <w:t>详见各部门相关条款审核记录。</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spacing w:after="0" w:line="240" w:lineRule="auto"/>
              <w:rPr>
                <w:rFonts w:hint="eastAsia" w:ascii="宋体" w:hAnsi="宋体" w:eastAsia="宋体" w:cs="宋体"/>
                <w:sz w:val="24"/>
                <w:szCs w:val="24"/>
              </w:rPr>
            </w:pPr>
            <w:r>
              <w:rPr>
                <w:rFonts w:hint="eastAsia" w:ascii="Times New Roman" w:hAnsi="Times New Roman" w:cs="Times New Roman"/>
                <w:sz w:val="21"/>
                <w:szCs w:val="21"/>
                <w:lang w:val="en-US" w:eastAsia="zh-CN"/>
              </w:rPr>
              <w:t>员工的协商和参与</w:t>
            </w:r>
          </w:p>
        </w:tc>
        <w:tc>
          <w:tcPr>
            <w:tcW w:w="1079" w:type="dxa"/>
            <w:noWrap w:val="0"/>
            <w:vAlign w:val="center"/>
          </w:tcPr>
          <w:p>
            <w:pPr>
              <w:spacing w:after="0" w:line="240" w:lineRule="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O7.4</w:t>
            </w:r>
          </w:p>
          <w:p>
            <w:pPr>
              <w:spacing w:after="0" w:line="240" w:lineRule="auto"/>
              <w:rPr>
                <w:rFonts w:hint="eastAsia" w:ascii="宋体" w:hAnsi="宋体" w:eastAsia="宋体" w:cs="宋体"/>
                <w:sz w:val="24"/>
                <w:szCs w:val="24"/>
                <w:lang w:val="en-US" w:eastAsia="zh-CN"/>
              </w:rPr>
            </w:pPr>
            <w:r>
              <w:rPr>
                <w:rFonts w:hint="eastAsia" w:ascii="Times New Roman" w:hAnsi="Times New Roman" w:cs="Times New Roman"/>
                <w:sz w:val="21"/>
                <w:szCs w:val="21"/>
                <w:lang w:val="en-US" w:eastAsia="zh-CN"/>
              </w:rPr>
              <w:t>O:5.4</w:t>
            </w:r>
          </w:p>
        </w:tc>
        <w:tc>
          <w:tcPr>
            <w:tcW w:w="11549" w:type="dxa"/>
            <w:noWrap w:val="0"/>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策划编制的程序文件《</w:t>
            </w:r>
            <w:r>
              <w:rPr>
                <w:rFonts w:hint="eastAsia" w:ascii="宋体" w:hAnsi="宋体" w:cs="宋体"/>
                <w:b w:val="0"/>
                <w:bCs w:val="0"/>
                <w:sz w:val="21"/>
                <w:szCs w:val="21"/>
              </w:rPr>
              <w:t>信息交流、协商和沟通控制程序</w:t>
            </w:r>
            <w:r>
              <w:rPr>
                <w:rFonts w:hint="eastAsia" w:ascii="Times New Roman" w:hAnsi="Times New Roman" w:cs="Times New Roman"/>
                <w:sz w:val="21"/>
                <w:szCs w:val="21"/>
              </w:rPr>
              <w:t>》及管理手册的相关章节规定了企业内、外部沟通和员工就职业健康安全事务参与、协商的要求，经查阅和交谈符合标准要求。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总经理负责在公司建立畅通的沟通渠道。管理者代表是公司内部和外部信息交流和沟通的负责人。办公室是公司内部和外部信息交流和协商的归口</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门。负责与上级主管部门及周边单位的信息交流。办公室负责与管理体系、法律法规等有关的内部和外部信息交流。</w:t>
            </w:r>
            <w:r>
              <w:rPr>
                <w:rFonts w:hint="eastAsia" w:ascii="Times New Roman" w:hAnsi="Times New Roman" w:cs="Times New Roman"/>
                <w:sz w:val="21"/>
                <w:szCs w:val="21"/>
                <w:lang w:val="en-US" w:eastAsia="zh-CN"/>
              </w:rPr>
              <w:t>供销部负责</w:t>
            </w:r>
            <w:r>
              <w:rPr>
                <w:rFonts w:hint="eastAsia" w:ascii="Times New Roman" w:hAnsi="Times New Roman" w:cs="Times New Roman"/>
                <w:sz w:val="21"/>
                <w:szCs w:val="21"/>
              </w:rPr>
              <w:t>与采购供方</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客户相关方相关方之间的沟通。各部门收集到有关职业健康安全方面的信息，包括法律法规等，及时向办公室反馈。目前各项沟通都较为及时、顺畅、效果较好。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总经理负责在公司建立畅通的沟通渠道。经全体员工大会选举，并公司任命</w:t>
            </w:r>
            <w:r>
              <w:rPr>
                <w:rFonts w:hint="eastAsia" w:cs="Times New Roman"/>
                <w:sz w:val="21"/>
                <w:szCs w:val="21"/>
                <w:lang w:val="en-US" w:eastAsia="zh-CN"/>
              </w:rPr>
              <w:t>赵雪慧</w:t>
            </w:r>
            <w:r>
              <w:rPr>
                <w:rFonts w:hint="eastAsia" w:ascii="Times New Roman" w:hAnsi="Times New Roman" w:cs="Times New Roman"/>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    与</w:t>
            </w:r>
            <w:r>
              <w:rPr>
                <w:rFonts w:hint="eastAsia" w:cs="Times New Roman"/>
                <w:sz w:val="21"/>
                <w:szCs w:val="21"/>
                <w:lang w:val="en-US" w:eastAsia="zh-CN"/>
              </w:rPr>
              <w:t>赵雪慧</w:t>
            </w:r>
            <w:r>
              <w:rPr>
                <w:rFonts w:hint="eastAsia" w:ascii="Times New Roman" w:hAnsi="Times New Roman" w:cs="Times New Roman"/>
                <w:sz w:val="21"/>
                <w:szCs w:val="21"/>
                <w:lang w:val="en-GB"/>
              </w:rPr>
              <w:t>座谈，</w:t>
            </w:r>
            <w:r>
              <w:rPr>
                <w:rFonts w:hint="eastAsia" w:ascii="Times New Roman" w:hAnsi="Times New Roman" w:cs="Times New Roman"/>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after="0" w:line="240" w:lineRule="auto"/>
              <w:rPr>
                <w:rFonts w:hint="eastAsia" w:ascii="宋体" w:hAnsi="宋体" w:eastAsia="宋体" w:cs="宋体"/>
                <w:sz w:val="24"/>
                <w:szCs w:val="24"/>
              </w:rPr>
            </w:pPr>
            <w:r>
              <w:rPr>
                <w:rFonts w:hint="eastAsia" w:ascii="Times New Roman" w:hAnsi="Times New Roman" w:cs="Times New Roman"/>
                <w:sz w:val="21"/>
                <w:szCs w:val="21"/>
              </w:rPr>
              <w:t>通过员工代表的积极争取，员工的劳保用品得到合理配备并及时发放；每年为一线岗位人员体检一次；员工保险得到按时交纳等。</w:t>
            </w:r>
          </w:p>
        </w:tc>
        <w:tc>
          <w:tcPr>
            <w:tcW w:w="736" w:type="dxa"/>
            <w:noWrap w:val="0"/>
            <w:vAlign w:val="center"/>
          </w:tcPr>
          <w:p>
            <w:pPr>
              <w:rPr>
                <w:rFonts w:hint="default" w:ascii="宋体" w:hAnsi="宋体" w:eastAsia="宋体" w:cs="宋体"/>
                <w:b/>
                <w:sz w:val="24"/>
                <w:szCs w:val="24"/>
                <w:lang w:val="en-US" w:eastAsia="zh-CN"/>
              </w:rPr>
            </w:pPr>
            <w:r>
              <w:rPr>
                <w:rFonts w:hint="eastAsia" w:ascii="宋体" w:hAnsi="宋体" w:cs="宋体"/>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1538" w:type="dxa"/>
            <w:noWrap w:val="0"/>
            <w:vAlign w:val="top"/>
          </w:tcPr>
          <w:p>
            <w:pPr>
              <w:rPr>
                <w:rFonts w:hint="eastAsia" w:ascii="宋体" w:hAnsi="宋体" w:eastAsia="宋体" w:cs="宋体"/>
                <w:sz w:val="24"/>
                <w:szCs w:val="24"/>
              </w:rPr>
            </w:pPr>
            <w:r>
              <w:rPr>
                <w:rFonts w:hint="eastAsia" w:ascii="Times New Roman" w:hAnsi="Times New Roman" w:cs="Times New Roman"/>
                <w:sz w:val="21"/>
                <w:szCs w:val="21"/>
              </w:rPr>
              <w:t>应对风险和机</w:t>
            </w:r>
            <w:r>
              <w:rPr>
                <w:rFonts w:hint="eastAsia" w:ascii="Times New Roman" w:hAnsi="Times New Roman" w:cs="Times New Roman"/>
                <w:sz w:val="21"/>
                <w:szCs w:val="21"/>
                <w:lang w:val="en-US" w:eastAsia="zh-CN"/>
              </w:rPr>
              <w:t>遇</w:t>
            </w:r>
            <w:r>
              <w:rPr>
                <w:rFonts w:hint="eastAsia" w:ascii="Times New Roman" w:hAnsi="Times New Roman" w:cs="Times New Roman"/>
                <w:sz w:val="21"/>
                <w:szCs w:val="21"/>
              </w:rPr>
              <w:t>的</w:t>
            </w:r>
            <w:r>
              <w:rPr>
                <w:rFonts w:hint="eastAsia" w:ascii="Times New Roman" w:hAnsi="Times New Roman" w:cs="Times New Roman"/>
                <w:sz w:val="21"/>
                <w:szCs w:val="21"/>
                <w:lang w:val="en-US" w:eastAsia="zh-CN"/>
              </w:rPr>
              <w:t>措施</w:t>
            </w:r>
          </w:p>
        </w:tc>
        <w:tc>
          <w:tcPr>
            <w:tcW w:w="1079" w:type="dxa"/>
            <w:noWrap w:val="0"/>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O:</w:t>
            </w:r>
          </w:p>
          <w:p>
            <w:pPr>
              <w:rPr>
                <w:rFonts w:hint="eastAsia" w:ascii="宋体" w:hAnsi="宋体" w:eastAsia="宋体" w:cs="宋体"/>
                <w:sz w:val="24"/>
                <w:szCs w:val="24"/>
              </w:rPr>
            </w:pPr>
            <w:r>
              <w:rPr>
                <w:rFonts w:hint="eastAsia" w:ascii="Times New Roman" w:hAnsi="Times New Roman" w:cs="Times New Roman"/>
                <w:sz w:val="21"/>
                <w:szCs w:val="21"/>
              </w:rPr>
              <w:t>6.1.1</w:t>
            </w:r>
          </w:p>
        </w:tc>
        <w:tc>
          <w:tcPr>
            <w:tcW w:w="11549" w:type="dxa"/>
            <w:noWrap w:val="0"/>
            <w:vAlign w:val="top"/>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查见《风险与机遇控制计划》，确定了组织需应对的风险和机遇</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并制定了措施</w:t>
            </w:r>
            <w:r>
              <w:rPr>
                <w:rFonts w:hint="eastAsia" w:ascii="Times New Roman" w:hAnsi="Times New Roman" w:cs="Times New Roman"/>
                <w:sz w:val="21"/>
                <w:szCs w:val="21"/>
              </w:rPr>
              <w:t>。如：适用</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法律法规的识别、收集及宣传不够，相对应公司内部活动及环境因素不够明确，部分员工守法意识淡薄</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措施：加强识别、收集，定期更新，重要条款予以培训或纳入制度中</w:t>
            </w:r>
            <w:r>
              <w:rPr>
                <w:rFonts w:hint="eastAsia" w:ascii="Times New Roman" w:hAnsi="Times New Roman" w:cs="Times New Roman"/>
                <w:sz w:val="21"/>
                <w:szCs w:val="21"/>
              </w:rPr>
              <w:t>。组织在确定这些风险和机遇时，考虑了员工岗位技能、生产能力、市场需求等内外部因素及</w:t>
            </w:r>
            <w:r>
              <w:rPr>
                <w:rFonts w:hint="eastAsia" w:ascii="Times New Roman" w:hAnsi="Times New Roman" w:cs="Times New Roman"/>
                <w:sz w:val="21"/>
                <w:szCs w:val="21"/>
                <w:lang w:val="en-US" w:eastAsia="zh-CN"/>
              </w:rPr>
              <w:t>相关方</w:t>
            </w:r>
            <w:r>
              <w:rPr>
                <w:rFonts w:hint="eastAsia" w:ascii="Times New Roman" w:hAnsi="Times New Roman" w:cs="Times New Roman"/>
                <w:sz w:val="21"/>
                <w:szCs w:val="21"/>
              </w:rPr>
              <w:t>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评审情况均为符合发展要求.</w:t>
            </w:r>
          </w:p>
          <w:p>
            <w:pPr>
              <w:rPr>
                <w:rFonts w:hint="eastAsia" w:ascii="宋体" w:hAnsi="宋体" w:eastAsia="宋体" w:cs="宋体"/>
                <w:sz w:val="24"/>
                <w:szCs w:val="24"/>
              </w:rPr>
            </w:pPr>
            <w:r>
              <w:rPr>
                <w:rFonts w:hint="eastAsia" w:ascii="Times New Roman" w:hAnsi="Times New Roman" w:cs="Times New Roman"/>
                <w:sz w:val="21"/>
                <w:szCs w:val="21"/>
              </w:rPr>
              <w:t>编制：赵雪慧    202</w:t>
            </w:r>
            <w:r>
              <w:rPr>
                <w:rFonts w:hint="eastAsia" w:cs="Times New Roman"/>
                <w:sz w:val="21"/>
                <w:szCs w:val="21"/>
                <w:lang w:val="en-US" w:eastAsia="zh-CN"/>
              </w:rPr>
              <w:t>3</w:t>
            </w:r>
            <w:r>
              <w:rPr>
                <w:rFonts w:hint="eastAsia" w:ascii="Times New Roman" w:hAnsi="Times New Roman" w:cs="Times New Roman"/>
                <w:sz w:val="21"/>
                <w:szCs w:val="21"/>
              </w:rPr>
              <w:t>.1.1    措施正在实施中。</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38" w:type="dxa"/>
            <w:noWrap w:val="0"/>
            <w:vAlign w:val="top"/>
          </w:tcPr>
          <w:p>
            <w:pPr>
              <w:rPr>
                <w:rFonts w:hint="eastAsia" w:ascii="宋体" w:hAnsi="宋体" w:eastAsia="宋体" w:cs="宋体"/>
                <w:b/>
                <w:sz w:val="24"/>
                <w:szCs w:val="24"/>
              </w:rPr>
            </w:pPr>
            <w:r>
              <w:rPr>
                <w:rFonts w:hint="eastAsia" w:ascii="Times New Roman" w:hAnsi="Times New Roman" w:cs="Times New Roman"/>
                <w:sz w:val="21"/>
                <w:szCs w:val="21"/>
              </w:rPr>
              <w:t>策划措施</w:t>
            </w:r>
          </w:p>
        </w:tc>
        <w:tc>
          <w:tcPr>
            <w:tcW w:w="1079" w:type="dxa"/>
            <w:noWrap w:val="0"/>
            <w:vAlign w:val="top"/>
          </w:tcPr>
          <w:p>
            <w:pPr>
              <w:rPr>
                <w:rFonts w:hint="eastAsia"/>
                <w:lang w:val="en-US" w:eastAsia="zh-CN"/>
              </w:rPr>
            </w:pPr>
            <w:r>
              <w:rPr>
                <w:rFonts w:hint="eastAsia"/>
                <w:lang w:val="en-US" w:eastAsia="zh-CN"/>
              </w:rPr>
              <w:t>O:</w:t>
            </w:r>
          </w:p>
          <w:p>
            <w:pPr>
              <w:rPr>
                <w:rFonts w:hint="eastAsia" w:ascii="宋体" w:hAnsi="宋体" w:eastAsia="宋体" w:cs="宋体"/>
                <w:b/>
                <w:sz w:val="24"/>
                <w:szCs w:val="24"/>
              </w:rPr>
            </w:pPr>
            <w:r>
              <w:rPr>
                <w:rFonts w:hint="eastAsia"/>
                <w:lang w:val="en-US" w:eastAsia="zh-CN"/>
              </w:rPr>
              <w:t>6.1.4</w:t>
            </w:r>
          </w:p>
        </w:tc>
        <w:tc>
          <w:tcPr>
            <w:tcW w:w="11549" w:type="dxa"/>
            <w:noWrap w:val="0"/>
            <w:vAlign w:val="top"/>
          </w:tcPr>
          <w:p>
            <w:pPr>
              <w:rPr>
                <w:rFonts w:hint="eastAsia" w:ascii="宋体" w:hAnsi="宋体" w:eastAsia="宋体" w:cs="宋体"/>
                <w:b/>
                <w:sz w:val="24"/>
                <w:szCs w:val="24"/>
              </w:rPr>
            </w:pPr>
            <w:r>
              <w:rPr>
                <w:rFonts w:hint="eastAsia" w:ascii="Times New Roman" w:hAnsi="Times New Roman" w:cs="Times New Roman"/>
                <w:sz w:val="21"/>
                <w:szCs w:val="21"/>
              </w:rPr>
              <w:t>组织管理层策划关于开展</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管理体系中所采取措施，以便管理</w:t>
            </w:r>
            <w:r>
              <w:rPr>
                <w:rFonts w:hint="eastAsia" w:ascii="Times New Roman" w:hAnsi="Times New Roman" w:cs="Times New Roman"/>
                <w:sz w:val="21"/>
                <w:szCs w:val="21"/>
                <w:lang w:val="en-US" w:eastAsia="zh-CN"/>
              </w:rPr>
              <w:t>职业健康安全目标、危险源、</w:t>
            </w:r>
            <w:r>
              <w:rPr>
                <w:rFonts w:hint="eastAsia" w:ascii="Times New Roman" w:hAnsi="Times New Roman" w:cs="Times New Roman"/>
                <w:sz w:val="21"/>
                <w:szCs w:val="21"/>
              </w:rPr>
              <w:t>合规性义务、</w:t>
            </w:r>
            <w:r>
              <w:rPr>
                <w:rFonts w:hint="eastAsia" w:ascii="Times New Roman" w:hAnsi="Times New Roman" w:cs="Times New Roman"/>
                <w:sz w:val="21"/>
                <w:szCs w:val="21"/>
                <w:lang w:val="en-US" w:eastAsia="zh-CN"/>
              </w:rPr>
              <w:t>法律法规要求、</w:t>
            </w:r>
            <w:r>
              <w:rPr>
                <w:rFonts w:hint="eastAsia" w:ascii="Times New Roman" w:hAnsi="Times New Roman" w:cs="Times New Roman"/>
                <w:sz w:val="21"/>
                <w:szCs w:val="21"/>
              </w:rPr>
              <w:t>组织识别的风险等等。通过合规性评价、目标考核、运行方案、管理评审、内外部沟通等方式以保证管理体系达到预期结果。具体见各部门审核记录。</w:t>
            </w:r>
          </w:p>
        </w:tc>
        <w:tc>
          <w:tcPr>
            <w:tcW w:w="736" w:type="dxa"/>
            <w:noWrap w:val="0"/>
            <w:vAlign w:val="top"/>
          </w:tcPr>
          <w:p>
            <w:pPr>
              <w:rPr>
                <w:rFonts w:hint="eastAsia" w:ascii="宋体" w:hAnsi="宋体" w:eastAsia="宋体" w:cs="宋体"/>
                <w:b/>
                <w:sz w:val="24"/>
                <w:szCs w:val="24"/>
                <w:lang w:val="en-US" w:eastAsia="zh-CN"/>
              </w:rPr>
            </w:pPr>
            <w:r>
              <w:rPr>
                <w:rFonts w:hint="eastAsia"/>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管理评审</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9.3</w:t>
            </w:r>
          </w:p>
        </w:tc>
        <w:tc>
          <w:tcPr>
            <w:tcW w:w="1154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●公司制定了《管理评审控制程序》，文件规定每年至少进行一次管理评审。</w:t>
            </w:r>
          </w:p>
          <w:p>
            <w:pPr>
              <w:rPr>
                <w:rFonts w:hint="eastAsia" w:ascii="宋体" w:hAnsi="宋体" w:eastAsia="宋体" w:cs="宋体"/>
                <w:sz w:val="24"/>
                <w:szCs w:val="24"/>
              </w:rPr>
            </w:pPr>
            <w:r>
              <w:rPr>
                <w:rFonts w:hint="eastAsia" w:ascii="宋体" w:hAnsi="宋体" w:eastAsia="宋体" w:cs="宋体"/>
                <w:sz w:val="24"/>
                <w:szCs w:val="24"/>
              </w:rPr>
              <w:t>●总经理于202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组织进行了一次管理评审。</w:t>
            </w:r>
          </w:p>
          <w:p>
            <w:pPr>
              <w:rPr>
                <w:rFonts w:hint="eastAsia" w:ascii="宋体" w:hAnsi="宋体" w:eastAsia="宋体" w:cs="宋体"/>
                <w:sz w:val="24"/>
                <w:szCs w:val="24"/>
              </w:rPr>
            </w:pPr>
            <w:r>
              <w:rPr>
                <w:rFonts w:hint="eastAsia" w:ascii="宋体" w:hAnsi="宋体" w:eastAsia="宋体" w:cs="宋体"/>
                <w:sz w:val="24"/>
                <w:szCs w:val="24"/>
              </w:rPr>
              <w:t>--查《管理评审计划》</w:t>
            </w:r>
            <w:r>
              <w:rPr>
                <w:rFonts w:hint="eastAsia" w:ascii="宋体" w:hAnsi="宋体" w:eastAsia="宋体" w:cs="宋体"/>
                <w:color w:val="000000"/>
                <w:sz w:val="24"/>
                <w:szCs w:val="24"/>
              </w:rPr>
              <w:t>策划了管理评审目的、时间、参加人员、管理评审内容及资料等</w:t>
            </w:r>
            <w:r>
              <w:rPr>
                <w:rFonts w:hint="eastAsia" w:ascii="宋体" w:hAnsi="宋体" w:eastAsia="宋体" w:cs="宋体"/>
                <w:sz w:val="24"/>
                <w:szCs w:val="24"/>
              </w:rPr>
              <w:t xml:space="preserve">。总经理批准。管理评审输入由管代和各部门收集并提供相关材料，内容基本涵盖：1、以往管理评审所采取措施的实施情况； </w:t>
            </w:r>
          </w:p>
          <w:p>
            <w:pPr>
              <w:rPr>
                <w:rFonts w:hint="eastAsia" w:ascii="宋体" w:hAnsi="宋体" w:eastAsia="宋体" w:cs="宋体"/>
                <w:sz w:val="24"/>
                <w:szCs w:val="24"/>
              </w:rPr>
            </w:pPr>
            <w:r>
              <w:rPr>
                <w:rFonts w:hint="eastAsia" w:ascii="宋体" w:hAnsi="宋体" w:eastAsia="宋体" w:cs="宋体"/>
                <w:sz w:val="24"/>
                <w:szCs w:val="24"/>
              </w:rPr>
              <w:t>2、以下方面的变化：1）与质量、环境、职业健康安全管理体系相关的内外部因素和问题的变化；2）相关方的需求和期望，包括合规义务；3）其重要环境因素、不可接受风险；4）风险和机遇。5）客观环境的变化，包括与质量、环境、职业健康安全管理体系相关的法律法规和其他要求的发展。</w:t>
            </w:r>
          </w:p>
          <w:p>
            <w:pPr>
              <w:rPr>
                <w:rFonts w:hint="eastAsia" w:ascii="宋体" w:hAnsi="宋体" w:eastAsia="宋体" w:cs="宋体"/>
                <w:sz w:val="24"/>
                <w:szCs w:val="24"/>
              </w:rPr>
            </w:pPr>
            <w:r>
              <w:rPr>
                <w:rFonts w:hint="eastAsia" w:ascii="宋体" w:hAnsi="宋体" w:eastAsia="宋体" w:cs="宋体"/>
                <w:sz w:val="24"/>
                <w:szCs w:val="24"/>
              </w:rPr>
              <w:t xml:space="preserve">3、有关质量、环境、职业健康安全管理体系绩效和有效性的信息，包括下列趋势性信息： </w:t>
            </w:r>
          </w:p>
          <w:p>
            <w:pPr>
              <w:rPr>
                <w:rFonts w:hint="eastAsia" w:ascii="宋体" w:hAnsi="宋体" w:eastAsia="宋体" w:cs="宋体"/>
                <w:sz w:val="24"/>
                <w:szCs w:val="24"/>
              </w:rPr>
            </w:pPr>
            <w:r>
              <w:rPr>
                <w:rFonts w:hint="eastAsia" w:ascii="宋体" w:hAnsi="宋体" w:eastAsia="宋体" w:cs="宋体"/>
                <w:sz w:val="24"/>
                <w:szCs w:val="24"/>
              </w:rPr>
              <w:t xml:space="preserve">1）顾客满意和相关方的反馈； 2）管理目标的实现程度； 3）过程绩效以及产品和服务的符合性； 4）事件调查、不合格、纠正措施及其合规性义务履行情况； 5）监视和测量结果及审核结果； 6）外部供方的绩效。 </w:t>
            </w:r>
          </w:p>
          <w:p>
            <w:pPr>
              <w:rPr>
                <w:rFonts w:hint="eastAsia" w:ascii="宋体" w:hAnsi="宋体" w:eastAsia="宋体" w:cs="宋体"/>
                <w:sz w:val="24"/>
                <w:szCs w:val="24"/>
              </w:rPr>
            </w:pPr>
            <w:r>
              <w:rPr>
                <w:rFonts w:hint="eastAsia" w:ascii="宋体" w:hAnsi="宋体" w:eastAsia="宋体" w:cs="宋体"/>
                <w:sz w:val="24"/>
                <w:szCs w:val="24"/>
              </w:rPr>
              <w:t>7）参与和协商的结果；8）来自相关方的有关信息交流，包括抱怨、投诉。</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）资源的充分性； </w:t>
            </w:r>
            <w:r>
              <w:rPr>
                <w:rFonts w:hint="eastAsia" w:ascii="宋体" w:hAnsi="宋体" w:eastAsia="宋体" w:cs="宋体"/>
                <w:sz w:val="24"/>
                <w:szCs w:val="24"/>
                <w:lang w:val="en-US" w:eastAsia="zh-CN"/>
              </w:rPr>
              <w:t>10</w:t>
            </w:r>
            <w:r>
              <w:rPr>
                <w:rFonts w:hint="eastAsia" w:ascii="宋体" w:hAnsi="宋体" w:eastAsia="宋体" w:cs="宋体"/>
                <w:sz w:val="24"/>
                <w:szCs w:val="24"/>
              </w:rPr>
              <w:t>）应对风险和机遇所采取措施的有效性（见6.1）；</w:t>
            </w:r>
            <w:r>
              <w:rPr>
                <w:rFonts w:hint="eastAsia" w:ascii="宋体" w:hAnsi="宋体" w:eastAsia="宋体" w:cs="宋体"/>
                <w:sz w:val="24"/>
                <w:szCs w:val="24"/>
                <w:lang w:val="en-US" w:eastAsia="zh-CN"/>
              </w:rPr>
              <w:t>11</w:t>
            </w:r>
            <w:r>
              <w:rPr>
                <w:rFonts w:hint="eastAsia" w:ascii="宋体" w:hAnsi="宋体" w:eastAsia="宋体" w:cs="宋体"/>
                <w:sz w:val="24"/>
                <w:szCs w:val="24"/>
              </w:rPr>
              <w:t>）改进的机会。提供《管理评审报告》，对评审情况进行了总结，各部门对各过程和活动进行了总结和讨论。</w:t>
            </w:r>
          </w:p>
          <w:p>
            <w:pPr>
              <w:numPr>
                <w:ilvl w:val="0"/>
                <w:numId w:val="4"/>
              </w:numPr>
              <w:rPr>
                <w:rFonts w:hint="eastAsia" w:ascii="宋体" w:hAnsi="宋体" w:eastAsia="宋体" w:cs="宋体"/>
                <w:color w:val="000000"/>
                <w:sz w:val="24"/>
                <w:szCs w:val="24"/>
              </w:rPr>
            </w:pPr>
            <w:r>
              <w:rPr>
                <w:rFonts w:hint="eastAsia" w:ascii="宋体" w:hAnsi="宋体" w:eastAsia="宋体" w:cs="宋体"/>
                <w:sz w:val="24"/>
                <w:szCs w:val="24"/>
              </w:rPr>
              <w:t>评审结论：</w:t>
            </w:r>
            <w:r>
              <w:rPr>
                <w:rFonts w:hint="eastAsia" w:ascii="宋体" w:hAnsi="宋体" w:eastAsia="宋体" w:cs="宋体"/>
                <w:color w:val="000000"/>
                <w:sz w:val="24"/>
                <w:szCs w:val="24"/>
              </w:rPr>
              <w:t>体系是持续适宜的、充分的和有效的。基本能够得到实施和保持。方针、目标和指标是适应的，正在通过体系的运行不断实现。通过本次管理评审，确保了质量、环境和职业健康安全方针、目标和管理体系持续的适宜性、充分性和有效性及ROHS产品的保证性，达到了持续改进的目的，为下一步外审工作奠定了良好的基础。</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●改进措施：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适时对各部门负责人进行管理体系标准在实际中如何应用的培训</w:t>
            </w:r>
            <w:r>
              <w:rPr>
                <w:rFonts w:hint="eastAsia" w:ascii="宋体" w:hAnsi="宋体" w:eastAsia="宋体" w:cs="宋体"/>
                <w:sz w:val="24"/>
                <w:szCs w:val="24"/>
                <w:lang w:eastAsia="zh-CN"/>
              </w:rPr>
              <w:t>。</w:t>
            </w:r>
          </w:p>
        </w:tc>
        <w:tc>
          <w:tcPr>
            <w:tcW w:w="736" w:type="dxa"/>
            <w:noWrap w:val="0"/>
            <w:vAlign w:val="center"/>
          </w:tcPr>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总则</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10.1</w:t>
            </w:r>
          </w:p>
        </w:tc>
        <w:tc>
          <w:tcPr>
            <w:tcW w:w="11549" w:type="dxa"/>
            <w:noWrap w:val="0"/>
            <w:vAlign w:val="center"/>
          </w:tcPr>
          <w:p>
            <w:pPr>
              <w:adjustRightInd w:val="0"/>
              <w:snapToGrid w:val="0"/>
              <w:spacing w:line="3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编制并执行《</w:t>
            </w:r>
            <w:r>
              <w:rPr>
                <w:rFonts w:hint="eastAsia" w:ascii="宋体" w:hAnsi="宋体" w:cs="宋体"/>
                <w:bCs/>
                <w:sz w:val="21"/>
                <w:szCs w:val="21"/>
              </w:rPr>
              <w:t>事件调查、不符合、纠正及预防措施控制程序</w:t>
            </w:r>
            <w:r>
              <w:rPr>
                <w:rFonts w:hint="default" w:ascii="Times New Roman" w:hAnsi="Times New Roman" w:eastAsia="宋体" w:cs="Times New Roman"/>
                <w:szCs w:val="21"/>
                <w:lang w:val="en-US" w:eastAsia="zh-CN"/>
              </w:rPr>
              <w:t>》。</w:t>
            </w:r>
          </w:p>
          <w:p>
            <w:pPr>
              <w:adjustRightInd w:val="0"/>
              <w:snapToGrid w:val="0"/>
              <w:spacing w:line="300" w:lineRule="exact"/>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企业通过建立管理方针、目标，改进服务质量、纠正、避免和减少非预期情况带来的不利影响，改进</w:t>
            </w:r>
            <w:r>
              <w:rPr>
                <w:rFonts w:hint="eastAsia" w:eastAsia="宋体" w:cs="Times New Roman"/>
                <w:szCs w:val="21"/>
                <w:lang w:val="en-US" w:eastAsia="zh-CN"/>
              </w:rPr>
              <w:t>职业健康管理</w:t>
            </w:r>
            <w:r>
              <w:rPr>
                <w:rFonts w:hint="default" w:ascii="Times New Roman" w:hAnsi="Times New Roman" w:eastAsia="宋体" w:cs="Times New Roman"/>
                <w:szCs w:val="21"/>
                <w:lang w:val="en-US" w:eastAsia="zh-CN"/>
              </w:rPr>
              <w:t>体系的绩效和有效性以及定期的内审、管理评审，合理化建议等，并通过管理目标建立与考核，明确了改进、努力的方向，建立一个自我完善、持续改进的机制和良好氛围。</w:t>
            </w:r>
          </w:p>
          <w:p>
            <w:pPr>
              <w:adjustRightInd w:val="0"/>
              <w:snapToGrid w:val="0"/>
              <w:spacing w:line="3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企业充分识别和评价存在的改进机会，以持续满足顾客和相关方要求改进的方法措施包括：</w:t>
            </w:r>
          </w:p>
          <w:p>
            <w:pPr>
              <w:adjustRightInd w:val="0"/>
              <w:snapToGrid w:val="0"/>
              <w:spacing w:line="300" w:lineRule="exact"/>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1）引导创新、修改和改进现有过程或实施新过程的突破项目；</w:t>
            </w:r>
          </w:p>
          <w:p>
            <w:pPr>
              <w:adjustRightInd w:val="0"/>
              <w:snapToGrid w:val="0"/>
              <w:spacing w:line="300" w:lineRule="exact"/>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2）在现有过程中开展渐进、持续的改进活动；</w:t>
            </w:r>
          </w:p>
          <w:p>
            <w:pPr>
              <w:adjustRightInd w:val="0"/>
              <w:snapToGrid w:val="0"/>
              <w:spacing w:line="300" w:lineRule="exact"/>
              <w:ind w:firstLine="420" w:firstLineChars="200"/>
              <w:rPr>
                <w:rFonts w:hint="eastAsia" w:ascii="宋体" w:hAnsi="宋体" w:eastAsia="宋体" w:cs="宋体"/>
                <w:sz w:val="24"/>
                <w:szCs w:val="24"/>
              </w:rPr>
            </w:pPr>
            <w:r>
              <w:rPr>
                <w:rFonts w:hint="default" w:ascii="Times New Roman" w:hAnsi="Times New Roman" w:eastAsia="宋体" w:cs="Times New Roman"/>
                <w:szCs w:val="21"/>
                <w:lang w:val="en-US" w:eastAsia="zh-CN"/>
              </w:rPr>
              <w:t>3）纠正所存在不符合的原因等。</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宋体" w:hAnsi="宋体" w:eastAsia="宋体" w:cs="宋体"/>
                <w:b/>
                <w:sz w:val="24"/>
                <w:szCs w:val="24"/>
              </w:rPr>
            </w:pPr>
            <w:r>
              <w:rPr>
                <w:rFonts w:hint="eastAsia" w:ascii="宋体" w:hAnsi="宋体" w:eastAsia="宋体" w:cs="宋体"/>
                <w:sz w:val="24"/>
                <w:szCs w:val="24"/>
              </w:rPr>
              <w:t>持续改进</w:t>
            </w:r>
          </w:p>
        </w:tc>
        <w:tc>
          <w:tcPr>
            <w:tcW w:w="1079" w:type="dxa"/>
            <w:noWrap w:val="0"/>
            <w:vAlign w:val="center"/>
          </w:tcPr>
          <w:p>
            <w:pPr>
              <w:rPr>
                <w:rFonts w:hint="eastAsia" w:ascii="宋体" w:hAnsi="宋体" w:eastAsia="宋体" w:cs="宋体"/>
                <w:b/>
                <w:sz w:val="24"/>
                <w:szCs w:val="24"/>
              </w:rPr>
            </w:pPr>
            <w:r>
              <w:rPr>
                <w:rFonts w:hint="eastAsia" w:ascii="宋体" w:hAnsi="宋体" w:cs="宋体"/>
                <w:sz w:val="24"/>
                <w:szCs w:val="24"/>
                <w:lang w:val="en-US" w:eastAsia="zh-CN"/>
              </w:rPr>
              <w:t>O:</w:t>
            </w:r>
            <w:r>
              <w:rPr>
                <w:rFonts w:hint="eastAsia" w:ascii="宋体" w:hAnsi="宋体" w:eastAsia="宋体" w:cs="宋体"/>
                <w:sz w:val="24"/>
                <w:szCs w:val="24"/>
              </w:rPr>
              <w:t>10.3</w:t>
            </w:r>
          </w:p>
        </w:tc>
        <w:tc>
          <w:tcPr>
            <w:tcW w:w="1154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查持续改进：a. 通过管理体系运行，管理方针、目标的实施，内审、管理评审进行持续改进；</w:t>
            </w:r>
          </w:p>
          <w:p>
            <w:pPr>
              <w:rPr>
                <w:rFonts w:hint="eastAsia" w:ascii="宋体" w:hAnsi="宋体" w:eastAsia="宋体" w:cs="宋体"/>
                <w:sz w:val="24"/>
                <w:szCs w:val="24"/>
              </w:rPr>
            </w:pPr>
            <w:r>
              <w:rPr>
                <w:rFonts w:hint="eastAsia" w:ascii="宋体" w:hAnsi="宋体" w:eastAsia="宋体" w:cs="宋体"/>
                <w:sz w:val="24"/>
                <w:szCs w:val="24"/>
              </w:rPr>
              <w:t>b. 通过数据分析、纠正、预防措施实施达到持续改进；</w:t>
            </w:r>
          </w:p>
          <w:p>
            <w:pPr>
              <w:rPr>
                <w:rFonts w:hint="eastAsia" w:ascii="宋体" w:hAnsi="宋体" w:eastAsia="宋体" w:cs="宋体"/>
                <w:sz w:val="24"/>
                <w:szCs w:val="24"/>
              </w:rPr>
            </w:pPr>
            <w:r>
              <w:rPr>
                <w:rFonts w:hint="eastAsia" w:ascii="宋体" w:hAnsi="宋体" w:eastAsia="宋体" w:cs="宋体"/>
                <w:sz w:val="24"/>
                <w:szCs w:val="24"/>
              </w:rPr>
              <w:t>c. 通过</w:t>
            </w:r>
            <w:r>
              <w:rPr>
                <w:rFonts w:hint="eastAsia" w:ascii="宋体" w:hAnsi="宋体" w:eastAsia="宋体" w:cs="宋体"/>
                <w:sz w:val="24"/>
                <w:szCs w:val="24"/>
                <w:lang w:val="en-US" w:eastAsia="zh-CN"/>
              </w:rPr>
              <w:t>定期监测</w:t>
            </w:r>
            <w:r>
              <w:rPr>
                <w:rFonts w:hint="eastAsia" w:ascii="宋体" w:hAnsi="宋体" w:eastAsia="宋体" w:cs="宋体"/>
                <w:sz w:val="24"/>
                <w:szCs w:val="24"/>
              </w:rPr>
              <w:t>，改进、提高</w:t>
            </w:r>
            <w:r>
              <w:rPr>
                <w:rFonts w:hint="eastAsia" w:ascii="宋体" w:hAnsi="宋体" w:eastAsia="宋体" w:cs="宋体"/>
                <w:sz w:val="24"/>
                <w:szCs w:val="24"/>
                <w:lang w:val="en-US" w:eastAsia="zh-CN"/>
              </w:rPr>
              <w:t>环保绩效</w:t>
            </w:r>
            <w:r>
              <w:rPr>
                <w:rFonts w:hint="eastAsia" w:ascii="宋体" w:hAnsi="宋体" w:eastAsia="宋体" w:cs="宋体"/>
                <w:sz w:val="24"/>
                <w:szCs w:val="24"/>
              </w:rPr>
              <w:t>，满足</w:t>
            </w:r>
            <w:r>
              <w:rPr>
                <w:rFonts w:hint="eastAsia" w:ascii="宋体" w:hAnsi="宋体" w:eastAsia="宋体" w:cs="宋体"/>
                <w:sz w:val="24"/>
                <w:szCs w:val="24"/>
                <w:lang w:val="en-US" w:eastAsia="zh-CN"/>
              </w:rPr>
              <w:t>社会</w:t>
            </w:r>
            <w:r>
              <w:rPr>
                <w:rFonts w:hint="eastAsia" w:ascii="宋体" w:hAnsi="宋体" w:eastAsia="宋体" w:cs="宋体"/>
                <w:sz w:val="24"/>
                <w:szCs w:val="24"/>
              </w:rPr>
              <w:t>需求，达到持续改进的目的。</w:t>
            </w:r>
          </w:p>
          <w:p>
            <w:pPr>
              <w:rPr>
                <w:rFonts w:hint="eastAsia" w:ascii="宋体" w:hAnsi="宋体" w:eastAsia="宋体" w:cs="宋体"/>
                <w:b/>
                <w:sz w:val="24"/>
                <w:szCs w:val="24"/>
                <w:lang w:val="en-US"/>
              </w:rPr>
            </w:pPr>
            <w:r>
              <w:rPr>
                <w:rFonts w:hint="eastAsia" w:ascii="宋体" w:hAnsi="宋体" w:eastAsia="宋体" w:cs="宋体"/>
                <w:sz w:val="24"/>
                <w:szCs w:val="24"/>
              </w:rPr>
              <w:t>管理评审提出改进措施：适时对各部门负责人进行管理体系标准在实际中如何应用的培训。</w:t>
            </w:r>
            <w:r>
              <w:rPr>
                <w:rFonts w:hint="eastAsia" w:ascii="宋体" w:hAnsi="宋体" w:eastAsia="宋体" w:cs="宋体"/>
                <w:sz w:val="24"/>
                <w:szCs w:val="24"/>
                <w:lang w:val="en-US" w:eastAsia="zh-CN"/>
              </w:rPr>
              <w:t>基本符合要求。</w:t>
            </w:r>
          </w:p>
        </w:tc>
        <w:tc>
          <w:tcPr>
            <w:tcW w:w="736"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Y  </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tbl>
      <w:tblPr>
        <w:tblStyle w:val="11"/>
        <w:tblpPr w:leftFromText="180" w:rightFromText="180" w:vertAnchor="text" w:horzAnchor="page" w:tblpX="1083" w:tblpY="90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8"/>
        <w:gridCol w:w="967"/>
        <w:gridCol w:w="11542"/>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638" w:type="dxa"/>
            <w:vMerge w:val="restart"/>
            <w:noWrap w:val="0"/>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抽样计划</w:t>
            </w:r>
          </w:p>
        </w:tc>
        <w:tc>
          <w:tcPr>
            <w:tcW w:w="967"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条款</w:t>
            </w:r>
          </w:p>
        </w:tc>
        <w:tc>
          <w:tcPr>
            <w:tcW w:w="11542"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办公室       负责人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赵雪慧     陪同人员：</w:t>
            </w:r>
            <w:r>
              <w:rPr>
                <w:rFonts w:hint="eastAsia" w:ascii="宋体" w:hAnsi="宋体" w:eastAsia="宋体" w:cs="宋体"/>
                <w:color w:val="000000"/>
                <w:sz w:val="24"/>
                <w:szCs w:val="24"/>
                <w:highlight w:val="none"/>
                <w:lang w:val="en-US" w:eastAsia="zh-CN"/>
              </w:rPr>
              <w:t>乔丽超</w:t>
            </w:r>
          </w:p>
        </w:tc>
        <w:tc>
          <w:tcPr>
            <w:tcW w:w="737" w:type="dxa"/>
            <w:vMerge w:val="restart"/>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vMerge w:val="continue"/>
            <w:noWrap w:val="0"/>
            <w:vAlign w:val="center"/>
          </w:tcPr>
          <w:p>
            <w:pPr>
              <w:rPr>
                <w:rFonts w:hint="eastAsia" w:ascii="宋体" w:hAnsi="宋体" w:eastAsia="宋体" w:cs="宋体"/>
                <w:sz w:val="24"/>
                <w:szCs w:val="24"/>
              </w:rPr>
            </w:pPr>
          </w:p>
        </w:tc>
        <w:tc>
          <w:tcPr>
            <w:tcW w:w="967" w:type="dxa"/>
            <w:vMerge w:val="continue"/>
            <w:noWrap w:val="0"/>
            <w:vAlign w:val="center"/>
          </w:tcPr>
          <w:p>
            <w:pPr>
              <w:rPr>
                <w:rFonts w:hint="eastAsia" w:ascii="宋体" w:hAnsi="宋体" w:eastAsia="宋体" w:cs="宋体"/>
                <w:sz w:val="24"/>
                <w:szCs w:val="24"/>
              </w:rPr>
            </w:pPr>
          </w:p>
        </w:tc>
        <w:tc>
          <w:tcPr>
            <w:tcW w:w="11542" w:type="dxa"/>
            <w:noWrap w:val="0"/>
            <w:vAlign w:val="center"/>
          </w:tcPr>
          <w:p>
            <w:pPr>
              <w:spacing w:before="12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范玲玲  张星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2022.3.8</w:t>
            </w:r>
          </w:p>
        </w:tc>
        <w:tc>
          <w:tcPr>
            <w:tcW w:w="737" w:type="dxa"/>
            <w:vMerge w:val="continue"/>
            <w:noWrap w:val="0"/>
            <w:vAlign w:val="center"/>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vMerge w:val="continue"/>
            <w:noWrap w:val="0"/>
            <w:vAlign w:val="center"/>
          </w:tcPr>
          <w:p>
            <w:pPr>
              <w:rPr>
                <w:rFonts w:hint="eastAsia" w:ascii="宋体" w:hAnsi="宋体" w:eastAsia="宋体" w:cs="宋体"/>
                <w:sz w:val="24"/>
                <w:szCs w:val="24"/>
              </w:rPr>
            </w:pPr>
          </w:p>
        </w:tc>
        <w:tc>
          <w:tcPr>
            <w:tcW w:w="967" w:type="dxa"/>
            <w:vMerge w:val="continue"/>
            <w:noWrap w:val="0"/>
            <w:vAlign w:val="center"/>
          </w:tcPr>
          <w:p>
            <w:pPr>
              <w:rPr>
                <w:rFonts w:hint="eastAsia" w:ascii="宋体" w:hAnsi="宋体" w:eastAsia="宋体" w:cs="宋体"/>
                <w:sz w:val="24"/>
                <w:szCs w:val="24"/>
              </w:rPr>
            </w:pPr>
          </w:p>
        </w:tc>
        <w:tc>
          <w:tcPr>
            <w:tcW w:w="11542" w:type="dxa"/>
            <w:noWrap w:val="0"/>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审核条款：</w:t>
            </w:r>
            <w:r>
              <w:rPr>
                <w:rFonts w:hint="eastAsia" w:ascii="宋体" w:hAnsi="宋体" w:eastAsia="宋体" w:cs="宋体"/>
                <w:sz w:val="24"/>
                <w:szCs w:val="24"/>
                <w:lang w:val="en-US" w:eastAsia="zh-CN"/>
              </w:rPr>
              <w:t>OHS：6.2，6.1.2，6.1.3，7.2、7.3、7.5、9.2、8.1、8.2，9.1.1，9.1.2、10.2</w:t>
            </w:r>
          </w:p>
          <w:p>
            <w:pPr>
              <w:rPr>
                <w:rFonts w:hint="eastAsia" w:ascii="宋体" w:hAnsi="宋体" w:eastAsia="宋体" w:cs="宋体"/>
                <w:kern w:val="2"/>
                <w:sz w:val="24"/>
                <w:szCs w:val="24"/>
                <w:lang w:val="en-US" w:eastAsia="zh-CN" w:bidi="ar-SA"/>
              </w:rPr>
            </w:pPr>
          </w:p>
        </w:tc>
        <w:tc>
          <w:tcPr>
            <w:tcW w:w="737" w:type="dxa"/>
            <w:vMerge w:val="continue"/>
            <w:noWrap w:val="0"/>
            <w:vAlign w:val="center"/>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目标</w:t>
            </w:r>
          </w:p>
        </w:tc>
        <w:tc>
          <w:tcPr>
            <w:tcW w:w="967" w:type="dxa"/>
            <w:noWrap w:val="0"/>
            <w:vAlign w:val="center"/>
          </w:tcPr>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O：6.2</w:t>
            </w:r>
          </w:p>
        </w:tc>
        <w:tc>
          <w:tcPr>
            <w:tcW w:w="11542"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 xml:space="preserve">部门目标：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考核情况</w:t>
            </w:r>
          </w:p>
          <w:p>
            <w:pPr>
              <w:rPr>
                <w:rFonts w:hint="eastAsia" w:ascii="宋体" w:hAnsi="宋体" w:eastAsia="宋体" w:cs="宋体"/>
                <w:sz w:val="24"/>
                <w:szCs w:val="24"/>
                <w:lang w:val="en-US" w:eastAsia="zh-CN"/>
              </w:rPr>
            </w:pPr>
            <w:r>
              <w:rPr>
                <w:rFonts w:hint="eastAsia" w:ascii="宋体" w:hAnsi="宋体" w:eastAsia="宋体" w:cs="宋体"/>
                <w:sz w:val="24"/>
                <w:szCs w:val="24"/>
              </w:rPr>
              <w:t>杜绝重大火灾事故                                      0</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每季度进行一次考核，目标基本实现。考核人：</w:t>
            </w:r>
            <w:r>
              <w:rPr>
                <w:rFonts w:hint="eastAsia" w:ascii="宋体" w:hAnsi="宋体" w:eastAsia="宋体" w:cs="宋体"/>
                <w:sz w:val="24"/>
                <w:szCs w:val="24"/>
                <w:lang w:val="en-US" w:eastAsia="zh-CN"/>
              </w:rPr>
              <w:t xml:space="preserve">赵雪慧 </w:t>
            </w: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12月</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目标已完成，基本符合要求。</w:t>
            </w:r>
          </w:p>
        </w:tc>
        <w:tc>
          <w:tcPr>
            <w:tcW w:w="737"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4" w:hRule="atLeast"/>
        </w:trPr>
        <w:tc>
          <w:tcPr>
            <w:tcW w:w="1638"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危险</w:t>
            </w:r>
            <w:r>
              <w:rPr>
                <w:rFonts w:hint="eastAsia" w:ascii="宋体" w:hAnsi="宋体" w:eastAsia="宋体" w:cs="宋体"/>
                <w:sz w:val="24"/>
                <w:szCs w:val="24"/>
              </w:rPr>
              <w:t>险源识别</w:t>
            </w:r>
          </w:p>
        </w:tc>
        <w:tc>
          <w:tcPr>
            <w:tcW w:w="967"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w:t>
            </w:r>
            <w:r>
              <w:rPr>
                <w:rFonts w:hint="eastAsia" w:ascii="宋体" w:hAnsi="宋体" w:eastAsia="宋体" w:cs="宋体"/>
                <w:sz w:val="24"/>
                <w:szCs w:val="24"/>
              </w:rPr>
              <w:t>6.1.2</w:t>
            </w:r>
          </w:p>
        </w:tc>
        <w:tc>
          <w:tcPr>
            <w:tcW w:w="11542" w:type="dxa"/>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编制了《环境因素识别与评价控制程序</w:t>
            </w:r>
            <w:r>
              <w:rPr>
                <w:rFonts w:hint="eastAsia" w:ascii="宋体" w:hAnsi="宋体" w:eastAsia="宋体" w:cs="宋体"/>
                <w:sz w:val="24"/>
                <w:szCs w:val="24"/>
                <w:lang w:eastAsia="zh-CN"/>
              </w:rPr>
              <w:t>》、《</w:t>
            </w:r>
            <w:r>
              <w:rPr>
                <w:rFonts w:hint="eastAsia" w:ascii="宋体" w:hAnsi="宋体" w:eastAsia="宋体" w:cs="宋体"/>
                <w:sz w:val="24"/>
                <w:szCs w:val="24"/>
              </w:rPr>
              <w:t>危险源辩识与风险评价控制程序》，经文审符合标准要求</w:t>
            </w:r>
            <w:r>
              <w:rPr>
                <w:rFonts w:hint="eastAsia" w:ascii="宋体" w:hAnsi="宋体" w:eastAsia="宋体" w:cs="宋体"/>
                <w:sz w:val="24"/>
                <w:szCs w:val="24"/>
                <w:lang w:eastAsia="zh-CN"/>
              </w:rPr>
              <w:t>。</w:t>
            </w:r>
          </w:p>
          <w:p>
            <w:pPr>
              <w:pStyle w:val="21"/>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提供《危险源识别清单》，按照活动、区域进行了识别，其中包括：电脑、打印机、复印机产生的辐射；电源电器老化损坏、违章用电、地面油污水滑跌倒、障碍物挡路、火灾、触电、车辆伤害等，评价基本全面</w:t>
            </w:r>
          </w:p>
          <w:p>
            <w:pPr>
              <w:pStyle w:val="21"/>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提供《重大危险源及其控制清单》，其中重大危险源：火灾、触电，评价准确。</w:t>
            </w:r>
          </w:p>
          <w:p>
            <w:pPr>
              <w:pStyle w:val="21"/>
              <w:ind w:firstLine="480" w:firstLineChars="200"/>
              <w:rPr>
                <w:rFonts w:hint="eastAsia" w:ascii="宋体" w:hAnsi="宋体" w:eastAsia="宋体" w:cs="宋体"/>
                <w:sz w:val="24"/>
                <w:szCs w:val="24"/>
              </w:rPr>
            </w:pPr>
          </w:p>
        </w:tc>
        <w:tc>
          <w:tcPr>
            <w:tcW w:w="737"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38" w:type="dxa"/>
            <w:noWrap w:val="0"/>
            <w:vAlign w:val="center"/>
          </w:tcPr>
          <w:p>
            <w:pPr>
              <w:spacing w:after="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合规义务、法律法规及其他要求</w:t>
            </w:r>
          </w:p>
        </w:tc>
        <w:tc>
          <w:tcPr>
            <w:tcW w:w="967" w:type="dxa"/>
            <w:noWrap w:val="0"/>
            <w:vAlign w:val="center"/>
          </w:tcPr>
          <w:p>
            <w:pPr>
              <w:spacing w:after="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O:6.1.3</w:t>
            </w:r>
          </w:p>
        </w:tc>
        <w:tc>
          <w:tcPr>
            <w:tcW w:w="11542" w:type="dxa"/>
            <w:noWrap w:val="0"/>
            <w:vAlign w:val="center"/>
          </w:tcPr>
          <w:p>
            <w:pPr>
              <w:spacing w:after="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提供公司适用的法律法规及要求清单，主要有安全生产法、民法典、劳动法、消防法、仓库防火安全管理规则、劳动保护用品管理规定、《职业健康安全管理体系 要求及使用指南》等，识别充分。</w:t>
            </w:r>
          </w:p>
          <w:p>
            <w:pPr>
              <w:spacing w:after="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法律法规及其他要求在办公室存档一份，并已电子版的形式发到各部门电脑上。定期在网上查看法规的更新情况，目前均为最新版本。</w:t>
            </w:r>
          </w:p>
          <w:p>
            <w:pPr>
              <w:spacing w:after="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明确了法律法规及其他要求对公司危险源的应用，明确了相应的适用条款。</w:t>
            </w:r>
          </w:p>
        </w:tc>
        <w:tc>
          <w:tcPr>
            <w:tcW w:w="737"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38"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能力</w:t>
            </w:r>
          </w:p>
        </w:tc>
        <w:tc>
          <w:tcPr>
            <w:tcW w:w="967"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O:</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11542"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编制了《人力资源管理程序》，规定了从事环境、安全管理方面人员的资源需求、岗位能力要求、职权的规定、培训需求以及对人员的培训管理等，确保人员数量、能力能满足体系的运行要求，基本有效。</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岗位职责和能力要求”，规定了公司领导、部门领导、各级人员等关于环境和职业健康安全工作的任职要求以及岗位职责等，对整体人员需求、能力要求及作用进行规定，其中对重要岗位人员的能力要求进行了评定，确保人员满足岗位要求。</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抽办公室主任、生技部经理等岗位，符合规定。查内审员经培训考核合格上岗。查对公司目前人员的评价记录，也经过管理评审，确认目前人员能满足岗位要求。主要对关键工序特殊工序操作人员以及公司各级管理人员等进行了评价。关键工序的人员持证上岗。</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提供“2023年度培训计划”共5项，覆盖标准、体系文件等方面，目前正在实施。</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查内部培训记录，提供《培训记录表》.</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2023.1.5培训题目：GB/T19001、GB/T14001、GB/T45001 标准</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学习；培训方式：讲课，包括：培训内容摘要、考核方式和成绩、培训有效性评价。培训有效率100%。</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授课人：张老师</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2023.1.6培训题目：内部管理体系审核员培训方式：讲课，包括：培训内容摘要、考核方式和成绩、培训有效性评价。培训有效率100%。授课人：杨老师</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等等查看其他培训记录，基本符合要求。</w:t>
            </w:r>
          </w:p>
        </w:tc>
        <w:tc>
          <w:tcPr>
            <w:tcW w:w="737"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1638"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意识</w:t>
            </w:r>
          </w:p>
        </w:tc>
        <w:tc>
          <w:tcPr>
            <w:tcW w:w="967"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O：7.3</w:t>
            </w:r>
          </w:p>
        </w:tc>
        <w:tc>
          <w:tcPr>
            <w:tcW w:w="11542"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通过培训提高岗位作业水平、职业健康安全意识，明确各岗位要求，自身工作对职业健康安全目标的影响，以及如何通过培训和互相交流提高职业健康安全绩效等。现场询问办公室人员，清楚与其相关的职业健康安全目标及职业健康安全风险。</w:t>
            </w:r>
          </w:p>
        </w:tc>
        <w:tc>
          <w:tcPr>
            <w:tcW w:w="737"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638"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文件化信息</w:t>
            </w:r>
          </w:p>
        </w:tc>
        <w:tc>
          <w:tcPr>
            <w:tcW w:w="967"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O</w:t>
            </w:r>
            <w:r>
              <w:rPr>
                <w:rFonts w:hint="eastAsia" w:ascii="宋体" w:hAnsi="宋体" w:eastAsia="宋体" w:cs="宋体"/>
                <w:sz w:val="24"/>
                <w:szCs w:val="24"/>
              </w:rPr>
              <w:t>7.5</w:t>
            </w:r>
          </w:p>
          <w:p>
            <w:pPr>
              <w:rPr>
                <w:rFonts w:hint="eastAsia" w:ascii="宋体" w:hAnsi="宋体" w:eastAsia="宋体" w:cs="宋体"/>
                <w:sz w:val="24"/>
                <w:szCs w:val="24"/>
              </w:rPr>
            </w:pPr>
          </w:p>
        </w:tc>
        <w:tc>
          <w:tcPr>
            <w:tcW w:w="11542"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■受审核方建立的管理体系文件包括：</w:t>
            </w:r>
          </w:p>
          <w:p>
            <w:pPr>
              <w:rPr>
                <w:rFonts w:hint="eastAsia" w:ascii="宋体" w:hAnsi="宋体" w:eastAsia="宋体" w:cs="宋体"/>
                <w:sz w:val="24"/>
                <w:szCs w:val="24"/>
                <w:lang w:eastAsia="zh-CN"/>
              </w:rPr>
            </w:pPr>
            <w:r>
              <w:rPr>
                <w:rFonts w:hint="eastAsia" w:ascii="宋体" w:hAnsi="宋体" w:eastAsia="宋体" w:cs="宋体"/>
                <w:sz w:val="24"/>
                <w:szCs w:val="24"/>
              </w:rPr>
              <w:t>1.管理手册</w:t>
            </w:r>
            <w:r>
              <w:rPr>
                <w:rFonts w:hint="eastAsia" w:ascii="宋体" w:hAnsi="宋体" w:eastAsia="宋体" w:cs="宋体"/>
                <w:sz w:val="24"/>
                <w:szCs w:val="24"/>
                <w:lang w:eastAsia="zh-CN"/>
              </w:rPr>
              <w:t>LS</w:t>
            </w:r>
            <w:r>
              <w:rPr>
                <w:rFonts w:hint="eastAsia" w:ascii="宋体" w:hAnsi="宋体" w:eastAsia="宋体" w:cs="宋体"/>
                <w:sz w:val="24"/>
                <w:szCs w:val="24"/>
              </w:rPr>
              <w:t>-GLSC-</w:t>
            </w:r>
            <w:r>
              <w:rPr>
                <w:rFonts w:hint="eastAsia" w:ascii="宋体" w:hAnsi="宋体" w:eastAsia="宋体" w:cs="宋体"/>
                <w:sz w:val="24"/>
                <w:szCs w:val="24"/>
                <w:lang w:eastAsia="zh-CN"/>
              </w:rPr>
              <w:t>2022</w:t>
            </w:r>
            <w:r>
              <w:rPr>
                <w:rFonts w:hint="eastAsia" w:ascii="宋体" w:hAnsi="宋体" w:eastAsia="宋体" w:cs="宋体"/>
                <w:sz w:val="24"/>
                <w:szCs w:val="24"/>
                <w:lang w:val="en-US" w:eastAsia="zh-CN"/>
              </w:rPr>
              <w:t xml:space="preserve">  A/0</w:t>
            </w:r>
            <w:r>
              <w:rPr>
                <w:rFonts w:hint="eastAsia" w:ascii="宋体" w:hAnsi="宋体" w:eastAsia="宋体" w:cs="宋体"/>
                <w:sz w:val="24"/>
                <w:szCs w:val="24"/>
              </w:rPr>
              <w:t>版</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日发表实施（含管理方针、目标）</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rPr>
              <w:t>2.程序文件LS-CX-2022</w:t>
            </w:r>
            <w:r>
              <w:rPr>
                <w:rFonts w:hint="eastAsia" w:ascii="宋体" w:hAnsi="宋体" w:eastAsia="宋体" w:cs="宋体"/>
                <w:sz w:val="24"/>
                <w:szCs w:val="24"/>
                <w:lang w:val="en-US" w:eastAsia="zh-CN"/>
              </w:rPr>
              <w:t xml:space="preserve">  A/</w:t>
            </w:r>
            <w:r>
              <w:rPr>
                <w:rFonts w:hint="eastAsia" w:ascii="宋体" w:hAnsi="宋体" w:eastAsia="宋体" w:cs="宋体"/>
                <w:sz w:val="24"/>
                <w:szCs w:val="24"/>
                <w:lang w:eastAsia="zh-CN"/>
              </w:rPr>
              <w:t>0版</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日发表实施，包括标准要求的程序</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3.作业文件包括：火灾应急预案、培训管理制度、能源使用管理规定等。</w:t>
            </w:r>
          </w:p>
          <w:p>
            <w:pPr>
              <w:rPr>
                <w:rFonts w:hint="eastAsia" w:ascii="宋体" w:hAnsi="宋体" w:eastAsia="宋体" w:cs="宋体"/>
                <w:sz w:val="24"/>
                <w:szCs w:val="24"/>
                <w:lang w:val="en-US" w:eastAsia="zh-CN"/>
              </w:rPr>
            </w:pPr>
            <w:r>
              <w:rPr>
                <w:rFonts w:hint="eastAsia" w:ascii="宋体" w:hAnsi="宋体" w:eastAsia="宋体" w:cs="宋体"/>
                <w:sz w:val="24"/>
                <w:szCs w:val="24"/>
              </w:rPr>
              <w:t>4.体系运行所需要的记录</w:t>
            </w:r>
            <w:r>
              <w:rPr>
                <w:rFonts w:hint="eastAsia" w:ascii="宋体" w:hAnsi="宋体" w:eastAsia="宋体" w:cs="宋体"/>
                <w:sz w:val="24"/>
                <w:szCs w:val="24"/>
                <w:lang w:val="en-US" w:eastAsia="zh-CN"/>
              </w:rPr>
              <w:t>.</w:t>
            </w:r>
          </w:p>
          <w:p>
            <w:pPr>
              <w:rPr>
                <w:rFonts w:hint="eastAsia" w:ascii="宋体" w:hAnsi="宋体" w:eastAsia="宋体" w:cs="宋体"/>
                <w:sz w:val="24"/>
                <w:szCs w:val="24"/>
              </w:rPr>
            </w:pPr>
            <w:r>
              <w:rPr>
                <w:rFonts w:hint="eastAsia" w:ascii="宋体" w:hAnsi="宋体" w:eastAsia="宋体" w:cs="宋体"/>
                <w:sz w:val="24"/>
                <w:szCs w:val="24"/>
              </w:rPr>
              <w:t>■编制了《文件控制程序》用于对管理体系文件，符合标准要求。</w:t>
            </w:r>
          </w:p>
          <w:p>
            <w:pPr>
              <w:rPr>
                <w:rFonts w:hint="eastAsia" w:ascii="宋体" w:hAnsi="宋体" w:eastAsia="宋体" w:cs="宋体"/>
                <w:sz w:val="24"/>
                <w:szCs w:val="24"/>
              </w:rPr>
            </w:pPr>
            <w:r>
              <w:rPr>
                <w:rFonts w:hint="eastAsia" w:ascii="宋体" w:hAnsi="宋体" w:eastAsia="宋体" w:cs="宋体"/>
                <w:sz w:val="24"/>
                <w:szCs w:val="24"/>
              </w:rPr>
              <w:t>查看《文件</w:t>
            </w:r>
            <w:r>
              <w:rPr>
                <w:rFonts w:hint="eastAsia" w:ascii="宋体" w:hAnsi="宋体" w:eastAsia="宋体" w:cs="宋体"/>
                <w:sz w:val="24"/>
                <w:szCs w:val="24"/>
                <w:lang w:val="en-US" w:eastAsia="zh-CN"/>
              </w:rPr>
              <w:t>回收</w:t>
            </w:r>
            <w:r>
              <w:rPr>
                <w:rFonts w:hint="eastAsia" w:ascii="宋体" w:hAnsi="宋体" w:eastAsia="宋体" w:cs="宋体"/>
                <w:sz w:val="24"/>
                <w:szCs w:val="24"/>
              </w:rPr>
              <w:t>发放</w:t>
            </w:r>
            <w:r>
              <w:rPr>
                <w:rFonts w:hint="eastAsia" w:ascii="宋体" w:hAnsi="宋体" w:eastAsia="宋体" w:cs="宋体"/>
                <w:sz w:val="24"/>
                <w:szCs w:val="24"/>
                <w:lang w:val="en-US" w:eastAsia="zh-CN"/>
              </w:rPr>
              <w:t>记录</w:t>
            </w:r>
            <w:r>
              <w:rPr>
                <w:rFonts w:hint="eastAsia" w:ascii="宋体" w:hAnsi="宋体" w:eastAsia="宋体" w:cs="宋体"/>
                <w:sz w:val="24"/>
                <w:szCs w:val="24"/>
              </w:rPr>
              <w:t>》，内容包括：文件名称，文件编号，接收部门，分发序号，接收人/日期，回收记录。</w:t>
            </w:r>
          </w:p>
          <w:p>
            <w:pPr>
              <w:rPr>
                <w:rFonts w:hint="eastAsia" w:ascii="宋体" w:hAnsi="宋体" w:eastAsia="宋体" w:cs="宋体"/>
                <w:sz w:val="24"/>
                <w:szCs w:val="24"/>
              </w:rPr>
            </w:pPr>
            <w:r>
              <w:rPr>
                <w:rFonts w:hint="eastAsia" w:ascii="宋体" w:hAnsi="宋体" w:eastAsia="宋体" w:cs="宋体"/>
                <w:sz w:val="24"/>
                <w:szCs w:val="24"/>
              </w:rPr>
              <w:t>查办公室支持性文件汇编的发放，文件编号</w:t>
            </w:r>
            <w:r>
              <w:rPr>
                <w:rFonts w:hint="eastAsia" w:ascii="宋体" w:hAnsi="宋体" w:eastAsia="宋体" w:cs="宋体"/>
                <w:sz w:val="24"/>
                <w:szCs w:val="24"/>
                <w:lang w:val="en-US" w:eastAsia="zh-CN"/>
              </w:rPr>
              <w:t>LS-GLSC-2022</w:t>
            </w:r>
            <w:r>
              <w:rPr>
                <w:rFonts w:hint="eastAsia" w:ascii="宋体" w:hAnsi="宋体" w:eastAsia="宋体" w:cs="宋体"/>
                <w:sz w:val="24"/>
                <w:szCs w:val="24"/>
              </w:rPr>
              <w:t>，接收人</w:t>
            </w:r>
            <w:r>
              <w:rPr>
                <w:rFonts w:hint="eastAsia" w:ascii="宋体" w:hAnsi="宋体" w:eastAsia="宋体" w:cs="宋体"/>
                <w:sz w:val="24"/>
                <w:szCs w:val="24"/>
                <w:lang w:val="en-US" w:eastAsia="zh-CN"/>
              </w:rPr>
              <w:t>:伍立君</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查文件更改情况：针对</w:t>
            </w:r>
            <w:r>
              <w:rPr>
                <w:rFonts w:hint="eastAsia" w:ascii="宋体" w:hAnsi="宋体" w:eastAsia="宋体" w:cs="宋体"/>
                <w:sz w:val="24"/>
                <w:szCs w:val="24"/>
                <w:lang w:val="en-US" w:eastAsia="zh-CN"/>
              </w:rPr>
              <w:t>文审</w:t>
            </w:r>
            <w:r>
              <w:rPr>
                <w:rFonts w:hint="eastAsia" w:ascii="宋体" w:hAnsi="宋体" w:eastAsia="宋体" w:cs="宋体"/>
                <w:sz w:val="24"/>
                <w:szCs w:val="24"/>
              </w:rPr>
              <w:t>提出的不符合，对《管理手册》进行了更改。补充完善了相关内容，被替换的文件页均标有“作废”标识，由办公室统一封存。</w:t>
            </w:r>
          </w:p>
          <w:p>
            <w:pPr>
              <w:rPr>
                <w:rFonts w:hint="eastAsia" w:ascii="宋体" w:hAnsi="宋体" w:eastAsia="宋体" w:cs="宋体"/>
                <w:sz w:val="24"/>
                <w:szCs w:val="24"/>
              </w:rPr>
            </w:pPr>
            <w:r>
              <w:rPr>
                <w:rFonts w:hint="eastAsia" w:ascii="宋体" w:hAnsi="宋体" w:eastAsia="宋体" w:cs="宋体"/>
                <w:sz w:val="24"/>
                <w:szCs w:val="24"/>
              </w:rPr>
              <w:t>查</w:t>
            </w:r>
            <w:r>
              <w:rPr>
                <w:rFonts w:hint="eastAsia" w:ascii="宋体" w:hAnsi="宋体" w:eastAsia="宋体" w:cs="宋体"/>
                <w:sz w:val="24"/>
                <w:szCs w:val="24"/>
                <w:lang w:eastAsia="zh-CN"/>
              </w:rPr>
              <w:t>办公室</w:t>
            </w:r>
            <w:r>
              <w:rPr>
                <w:rFonts w:hint="eastAsia" w:ascii="宋体" w:hAnsi="宋体" w:eastAsia="宋体" w:cs="宋体"/>
                <w:sz w:val="24"/>
                <w:szCs w:val="24"/>
              </w:rPr>
              <w:t>管理手册、管理制度等文件均保管良好，为有效版本，有受控标识。</w:t>
            </w:r>
          </w:p>
          <w:p>
            <w:pPr>
              <w:rPr>
                <w:rFonts w:hint="eastAsia" w:ascii="宋体" w:hAnsi="宋体" w:eastAsia="宋体" w:cs="宋体"/>
                <w:sz w:val="24"/>
                <w:szCs w:val="24"/>
              </w:rPr>
            </w:pPr>
            <w:r>
              <w:rPr>
                <w:rFonts w:hint="eastAsia" w:ascii="宋体" w:hAnsi="宋体" w:eastAsia="宋体" w:cs="宋体"/>
                <w:sz w:val="24"/>
                <w:szCs w:val="24"/>
                <w:lang w:eastAsia="zh-CN"/>
              </w:rPr>
              <w:t>办公室</w:t>
            </w:r>
            <w:r>
              <w:rPr>
                <w:rFonts w:hint="eastAsia" w:ascii="宋体" w:hAnsi="宋体" w:eastAsia="宋体" w:cs="宋体"/>
                <w:sz w:val="24"/>
                <w:szCs w:val="24"/>
              </w:rPr>
              <w:t>负责收集有关产品的国家标准、行业标准的最新版本，分发到相关部门使用；收回旧标准。</w:t>
            </w:r>
          </w:p>
          <w:p>
            <w:pPr>
              <w:rPr>
                <w:rFonts w:hint="eastAsia" w:ascii="宋体" w:hAnsi="宋体" w:eastAsia="宋体" w:cs="宋体"/>
                <w:sz w:val="24"/>
                <w:szCs w:val="24"/>
              </w:rPr>
            </w:pPr>
            <w:r>
              <w:rPr>
                <w:rFonts w:hint="eastAsia" w:ascii="宋体" w:hAnsi="宋体" w:eastAsia="宋体" w:cs="宋体"/>
                <w:sz w:val="24"/>
                <w:szCs w:val="24"/>
              </w:rPr>
              <w:t>查见《外来文件清单》，内容包括：序号、文件名称、编号、版本等。</w:t>
            </w:r>
          </w:p>
          <w:p>
            <w:pPr>
              <w:rPr>
                <w:rFonts w:hint="eastAsia" w:ascii="宋体" w:hAnsi="宋体" w:eastAsia="宋体" w:cs="宋体"/>
                <w:sz w:val="24"/>
                <w:szCs w:val="24"/>
                <w:lang w:val="en-US" w:eastAsia="zh-CN"/>
              </w:rPr>
            </w:pPr>
            <w:r>
              <w:rPr>
                <w:rFonts w:hint="eastAsia" w:ascii="宋体" w:hAnsi="宋体" w:eastAsia="宋体" w:cs="宋体"/>
                <w:sz w:val="24"/>
                <w:szCs w:val="24"/>
              </w:rPr>
              <w:t>共登记有中华人民共和国劳动法、中华人民共和国劳动合同法、中华人民共和国合同法、环境保护法、消防法、固体废弃物环境防治法</w:t>
            </w:r>
            <w:r>
              <w:rPr>
                <w:rFonts w:hint="eastAsia" w:ascii="宋体" w:hAnsi="宋体" w:eastAsia="宋体" w:cs="宋体"/>
                <w:sz w:val="24"/>
                <w:szCs w:val="24"/>
                <w:lang w:val="en-US" w:eastAsia="zh-CN"/>
              </w:rPr>
              <w:t>等。</w:t>
            </w:r>
          </w:p>
          <w:p>
            <w:pPr>
              <w:rPr>
                <w:rFonts w:hint="eastAsia" w:ascii="宋体" w:hAnsi="宋体" w:eastAsia="宋体" w:cs="宋体"/>
                <w:sz w:val="24"/>
                <w:szCs w:val="24"/>
              </w:rPr>
            </w:pPr>
            <w:r>
              <w:rPr>
                <w:rFonts w:hint="eastAsia" w:ascii="宋体" w:hAnsi="宋体" w:eastAsia="宋体" w:cs="宋体"/>
                <w:sz w:val="24"/>
                <w:szCs w:val="24"/>
              </w:rPr>
              <w:t>■编制了《记录控制程序》用于对记录的管理，符合标准要求。</w:t>
            </w:r>
          </w:p>
          <w:p>
            <w:pPr>
              <w:rPr>
                <w:rFonts w:hint="eastAsia" w:ascii="宋体" w:hAnsi="宋体" w:eastAsia="宋体" w:cs="宋体"/>
                <w:sz w:val="24"/>
                <w:szCs w:val="24"/>
              </w:rPr>
            </w:pPr>
            <w:r>
              <w:rPr>
                <w:rFonts w:hint="eastAsia" w:ascii="宋体" w:hAnsi="宋体" w:eastAsia="宋体" w:cs="宋体"/>
                <w:sz w:val="24"/>
                <w:szCs w:val="24"/>
              </w:rPr>
              <w:t>查见《记录清单》，内容包括：序号、记录名称、编号、保存期、使用部门等。</w:t>
            </w:r>
          </w:p>
          <w:p>
            <w:pPr>
              <w:rPr>
                <w:rFonts w:hint="eastAsia" w:ascii="宋体" w:hAnsi="宋体" w:eastAsia="宋体" w:cs="宋体"/>
                <w:sz w:val="24"/>
                <w:szCs w:val="24"/>
              </w:rPr>
            </w:pPr>
            <w:r>
              <w:rPr>
                <w:rFonts w:hint="eastAsia" w:ascii="宋体" w:hAnsi="宋体" w:eastAsia="宋体" w:cs="宋体"/>
                <w:sz w:val="24"/>
                <w:szCs w:val="24"/>
              </w:rPr>
              <w:t>共登记有文件发放登记表、受控文件清单、外来文件清单、培训记录表、环境因素清单等。保存期限分别为三年和长期。</w:t>
            </w:r>
          </w:p>
          <w:p>
            <w:pPr>
              <w:rPr>
                <w:rFonts w:hint="eastAsia" w:ascii="宋体" w:hAnsi="宋体" w:eastAsia="宋体" w:cs="宋体"/>
                <w:sz w:val="24"/>
                <w:szCs w:val="24"/>
              </w:rPr>
            </w:pPr>
            <w:r>
              <w:rPr>
                <w:rFonts w:hint="eastAsia" w:ascii="宋体" w:hAnsi="宋体" w:eastAsia="宋体" w:cs="宋体"/>
                <w:sz w:val="24"/>
                <w:szCs w:val="24"/>
              </w:rPr>
              <w:t>抽查</w:t>
            </w:r>
            <w:r>
              <w:rPr>
                <w:rFonts w:hint="eastAsia" w:ascii="宋体" w:hAnsi="宋体" w:eastAsia="宋体" w:cs="宋体"/>
                <w:sz w:val="24"/>
                <w:szCs w:val="24"/>
                <w:lang w:eastAsia="zh-CN"/>
              </w:rPr>
              <w:t>办公室</w:t>
            </w:r>
            <w:r>
              <w:rPr>
                <w:rFonts w:hint="eastAsia" w:ascii="宋体" w:hAnsi="宋体" w:eastAsia="宋体" w:cs="宋体"/>
                <w:sz w:val="24"/>
                <w:szCs w:val="24"/>
              </w:rPr>
              <w:t>文件发放登记表、培训记录表、受控文件清单，固体废弃物处置记录，填写及保管符合要求。</w:t>
            </w:r>
            <w:r>
              <w:rPr>
                <w:rFonts w:hint="eastAsia" w:ascii="宋体" w:hAnsi="宋体" w:eastAsia="宋体" w:cs="宋体"/>
                <w:sz w:val="24"/>
                <w:szCs w:val="24"/>
              </w:rPr>
              <w:br w:type="textWrapping"/>
            </w:r>
            <w:r>
              <w:rPr>
                <w:rFonts w:hint="eastAsia" w:ascii="宋体" w:hAnsi="宋体" w:eastAsia="宋体" w:cs="宋体"/>
                <w:sz w:val="24"/>
                <w:szCs w:val="24"/>
              </w:rPr>
              <w:t>各部门保存各记录，按时间整理，放置在文件柜中，以便检索，</w:t>
            </w:r>
            <w:r>
              <w:rPr>
                <w:rFonts w:hint="eastAsia" w:ascii="宋体" w:hAnsi="宋体" w:eastAsia="宋体" w:cs="宋体"/>
                <w:sz w:val="24"/>
                <w:szCs w:val="24"/>
                <w:lang w:eastAsia="zh-CN"/>
              </w:rPr>
              <w:t>办公室</w:t>
            </w:r>
            <w:r>
              <w:rPr>
                <w:rFonts w:hint="eastAsia" w:ascii="宋体" w:hAnsi="宋体" w:eastAsia="宋体" w:cs="宋体"/>
                <w:sz w:val="24"/>
                <w:szCs w:val="24"/>
              </w:rPr>
              <w:t>定期对其进行检查，目前保存完好。名称，编号构成记录的唯一性标识。</w:t>
            </w:r>
          </w:p>
        </w:tc>
        <w:tc>
          <w:tcPr>
            <w:tcW w:w="737" w:type="dxa"/>
            <w:noWrap w:val="0"/>
            <w:vAlign w:val="center"/>
          </w:tcPr>
          <w:p>
            <w:pPr>
              <w:rPr>
                <w:rFonts w:hint="eastAsia" w:ascii="宋体" w:hAnsi="宋体" w:eastAsia="宋体" w:cs="宋体"/>
                <w:b/>
                <w:sz w:val="24"/>
                <w:szCs w:val="24"/>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内</w:t>
            </w:r>
            <w:r>
              <w:rPr>
                <w:rFonts w:hint="eastAsia" w:ascii="宋体" w:hAnsi="宋体" w:eastAsia="宋体" w:cs="宋体"/>
                <w:sz w:val="24"/>
                <w:szCs w:val="24"/>
              </w:rPr>
              <w:t>部审核</w:t>
            </w:r>
          </w:p>
        </w:tc>
        <w:tc>
          <w:tcPr>
            <w:tcW w:w="967"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w:t>
            </w:r>
          </w:p>
          <w:p>
            <w:pPr>
              <w:rPr>
                <w:rFonts w:hint="eastAsia" w:ascii="宋体" w:hAnsi="宋体" w:eastAsia="宋体" w:cs="宋体"/>
                <w:color w:val="auto"/>
                <w:sz w:val="24"/>
                <w:szCs w:val="24"/>
              </w:rPr>
            </w:pPr>
            <w:r>
              <w:rPr>
                <w:rFonts w:hint="eastAsia" w:ascii="宋体" w:hAnsi="宋体" w:eastAsia="宋体" w:cs="宋体"/>
                <w:color w:val="auto"/>
                <w:sz w:val="24"/>
                <w:szCs w:val="24"/>
              </w:rPr>
              <w:t>9.2</w:t>
            </w:r>
          </w:p>
        </w:tc>
        <w:tc>
          <w:tcPr>
            <w:tcW w:w="1154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编制《内部审核控制程序》，基本符合标准要求。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经查问：总经理、管代、各部门主管均经培训并参加了内部审核。</w:t>
            </w:r>
          </w:p>
          <w:p>
            <w:pPr>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日开展了管理体系内部审核活动，并提供有以下内审的资料：</w:t>
            </w:r>
          </w:p>
          <w:p>
            <w:pPr>
              <w:rPr>
                <w:rFonts w:hint="eastAsia" w:ascii="宋体" w:hAnsi="宋体" w:eastAsia="宋体" w:cs="宋体"/>
                <w:color w:val="auto"/>
                <w:sz w:val="24"/>
                <w:szCs w:val="24"/>
              </w:rPr>
            </w:pPr>
            <w:r>
              <w:rPr>
                <w:rFonts w:hint="eastAsia" w:ascii="宋体" w:hAnsi="宋体" w:eastAsia="宋体" w:cs="宋体"/>
                <w:color w:val="auto"/>
                <w:sz w:val="24"/>
                <w:szCs w:val="24"/>
              </w:rPr>
              <w:t>——《审核实施计划》，批准：</w:t>
            </w:r>
            <w:r>
              <w:rPr>
                <w:rFonts w:hint="eastAsia" w:ascii="宋体" w:hAnsi="宋体" w:eastAsia="宋体" w:cs="宋体"/>
                <w:color w:val="auto"/>
                <w:sz w:val="24"/>
                <w:szCs w:val="24"/>
                <w:lang w:val="en-US" w:eastAsia="zh-CN"/>
              </w:rPr>
              <w:t>伍立君</w:t>
            </w:r>
            <w:r>
              <w:rPr>
                <w:rFonts w:hint="eastAsia" w:ascii="宋体" w:hAnsi="宋体" w:eastAsia="宋体" w:cs="宋体"/>
                <w:color w:val="auto"/>
                <w:sz w:val="24"/>
                <w:szCs w:val="24"/>
              </w:rPr>
              <w:t>。计划中规定审核的目的、依据、范围、时间、审核安排；审核组成员。</w:t>
            </w:r>
          </w:p>
          <w:p>
            <w:pPr>
              <w:rPr>
                <w:rFonts w:hint="eastAsia" w:ascii="宋体" w:hAnsi="宋体" w:eastAsia="宋体" w:cs="宋体"/>
                <w:color w:val="auto"/>
                <w:sz w:val="24"/>
                <w:szCs w:val="24"/>
              </w:rPr>
            </w:pPr>
            <w:r>
              <w:rPr>
                <w:rFonts w:hint="eastAsia" w:ascii="宋体" w:hAnsi="宋体" w:eastAsia="宋体" w:cs="宋体"/>
                <w:color w:val="auto"/>
                <w:sz w:val="24"/>
                <w:szCs w:val="24"/>
              </w:rPr>
              <w:t>计划中没有漏标准条款、没有遗漏体系覆盖的部门和场所，内审员没有审核自己的工作。</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审核组长：于福利（A）</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审核组员：郭富海（B）赵雪慧（C）</w:t>
            </w:r>
          </w:p>
          <w:p>
            <w:pPr>
              <w:rPr>
                <w:rFonts w:hint="eastAsia" w:ascii="宋体" w:hAnsi="宋体" w:eastAsia="宋体" w:cs="宋体"/>
                <w:color w:val="auto"/>
                <w:sz w:val="24"/>
                <w:szCs w:val="24"/>
              </w:rPr>
            </w:pPr>
            <w:r>
              <w:rPr>
                <w:rFonts w:hint="eastAsia" w:ascii="宋体" w:hAnsi="宋体" w:eastAsia="宋体" w:cs="宋体"/>
                <w:color w:val="auto"/>
                <w:sz w:val="24"/>
                <w:szCs w:val="24"/>
              </w:rPr>
              <w:t>——内审首末次会议签到（领导层、各部门负责人）；</w:t>
            </w:r>
          </w:p>
          <w:p>
            <w:pPr>
              <w:rPr>
                <w:rFonts w:hint="eastAsia" w:ascii="宋体" w:hAnsi="宋体" w:eastAsia="宋体" w:cs="宋体"/>
                <w:color w:val="auto"/>
                <w:sz w:val="24"/>
                <w:szCs w:val="24"/>
              </w:rPr>
            </w:pPr>
            <w:r>
              <w:rPr>
                <w:rFonts w:hint="eastAsia" w:ascii="宋体" w:hAnsi="宋体" w:eastAsia="宋体" w:cs="宋体"/>
                <w:color w:val="auto"/>
                <w:sz w:val="24"/>
                <w:szCs w:val="24"/>
              </w:rPr>
              <w:t>——内部审核检查表，审核按计划进行，没有遗漏标准条款及体系覆盖的部门和场所，内审员没有审核自己的工作。</w:t>
            </w:r>
          </w:p>
          <w:p>
            <w:pPr>
              <w:rPr>
                <w:rFonts w:hint="eastAsia" w:ascii="宋体" w:hAnsi="宋体" w:eastAsia="宋体" w:cs="宋体"/>
                <w:color w:val="auto"/>
                <w:sz w:val="24"/>
                <w:szCs w:val="24"/>
              </w:rPr>
            </w:pPr>
            <w:r>
              <w:rPr>
                <w:rFonts w:hint="eastAsia" w:ascii="宋体" w:hAnsi="宋体" w:eastAsia="宋体" w:cs="宋体"/>
                <w:color w:val="auto"/>
                <w:sz w:val="24"/>
                <w:szCs w:val="24"/>
              </w:rPr>
              <w:t>——本次内审发现</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项不合格，在</w:t>
            </w:r>
            <w:r>
              <w:rPr>
                <w:rFonts w:hint="eastAsia" w:ascii="宋体" w:hAnsi="宋体" w:eastAsia="宋体" w:cs="宋体"/>
                <w:color w:val="auto"/>
                <w:sz w:val="24"/>
                <w:szCs w:val="24"/>
                <w:lang w:val="en-US" w:eastAsia="zh-CN"/>
              </w:rPr>
              <w:t>办公室</w:t>
            </w:r>
            <w:r>
              <w:rPr>
                <w:rFonts w:hint="eastAsia" w:ascii="宋体" w:hAnsi="宋体" w:eastAsia="宋体" w:cs="宋体"/>
                <w:color w:val="auto"/>
                <w:sz w:val="24"/>
                <w:szCs w:val="24"/>
                <w:lang w:eastAsia="zh-CN"/>
              </w:rPr>
              <w:t>部</w:t>
            </w:r>
            <w:r>
              <w:rPr>
                <w:rFonts w:hint="eastAsia" w:ascii="宋体" w:hAnsi="宋体" w:eastAsia="宋体" w:cs="宋体"/>
                <w:color w:val="auto"/>
                <w:sz w:val="24"/>
                <w:szCs w:val="24"/>
              </w:rPr>
              <w:t>。为一般不符合项，查看《不符合报告》GB/T24001-2016标准</w:t>
            </w:r>
            <w:r>
              <w:rPr>
                <w:rFonts w:hint="eastAsia" w:ascii="宋体" w:hAnsi="宋体" w:eastAsia="宋体" w:cs="宋体"/>
                <w:color w:val="auto"/>
                <w:sz w:val="24"/>
                <w:szCs w:val="24"/>
                <w:lang w:val="en-US" w:eastAsia="zh-CN"/>
              </w:rPr>
              <w:t>9.1.2</w:t>
            </w:r>
            <w:r>
              <w:rPr>
                <w:rFonts w:hint="eastAsia" w:ascii="宋体" w:hAnsi="宋体" w:eastAsia="宋体" w:cs="宋体"/>
                <w:color w:val="auto"/>
                <w:sz w:val="24"/>
                <w:szCs w:val="24"/>
              </w:rPr>
              <w:t>条款的要求，不符合事实描述清晰，不符合原因分析准确，并制定了纠正及纠正预防措施，且措施可行，并对其有效性进行了验证，</w:t>
            </w:r>
          </w:p>
          <w:p>
            <w:pPr>
              <w:rPr>
                <w:rFonts w:hint="eastAsia" w:ascii="宋体" w:hAnsi="宋体" w:eastAsia="宋体" w:cs="宋体"/>
                <w:color w:val="auto"/>
                <w:sz w:val="24"/>
                <w:szCs w:val="24"/>
              </w:rPr>
            </w:pPr>
            <w:r>
              <w:rPr>
                <w:rFonts w:hint="eastAsia" w:ascii="宋体" w:hAnsi="宋体" w:eastAsia="宋体" w:cs="宋体"/>
                <w:color w:val="auto"/>
                <w:sz w:val="24"/>
                <w:szCs w:val="24"/>
              </w:rPr>
              <w:t>验证人：</w:t>
            </w:r>
            <w:r>
              <w:rPr>
                <w:rFonts w:hint="eastAsia" w:ascii="宋体" w:hAnsi="宋体" w:eastAsia="宋体" w:cs="宋体"/>
                <w:color w:val="auto"/>
                <w:sz w:val="24"/>
                <w:szCs w:val="24"/>
                <w:lang w:val="en-US" w:eastAsia="zh-CN"/>
              </w:rPr>
              <w:t>郭富海</w:t>
            </w:r>
            <w:r>
              <w:rPr>
                <w:rFonts w:hint="eastAsia" w:ascii="宋体" w:hAnsi="宋体" w:eastAsia="宋体" w:cs="宋体"/>
                <w:color w:val="auto"/>
                <w:sz w:val="24"/>
                <w:szCs w:val="24"/>
              </w:rPr>
              <w:t xml:space="preserve">  日期：20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p>
          <w:p>
            <w:pPr>
              <w:rPr>
                <w:rFonts w:hint="eastAsia" w:ascii="宋体" w:hAnsi="宋体" w:eastAsia="宋体" w:cs="宋体"/>
                <w:color w:val="auto"/>
                <w:sz w:val="24"/>
                <w:szCs w:val="24"/>
              </w:rPr>
            </w:pPr>
            <w:r>
              <w:rPr>
                <w:rFonts w:hint="eastAsia" w:ascii="宋体" w:hAnsi="宋体" w:eastAsia="宋体" w:cs="宋体"/>
                <w:color w:val="auto"/>
                <w:sz w:val="24"/>
                <w:szCs w:val="24"/>
              </w:rPr>
              <w:t>—本次内审编制有《内部管理体系审核报告》，对内审进行了综述和体系运行情况的评价，对纠正措施提出整改的要求。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结论：公司的环境</w:t>
            </w:r>
            <w:r>
              <w:rPr>
                <w:rFonts w:hint="eastAsia" w:ascii="宋体" w:hAnsi="宋体" w:eastAsia="宋体" w:cs="宋体"/>
                <w:color w:val="auto"/>
                <w:sz w:val="24"/>
                <w:szCs w:val="24"/>
                <w:lang w:val="en-US" w:eastAsia="zh-CN"/>
              </w:rPr>
              <w:t>体系</w:t>
            </w:r>
            <w:r>
              <w:rPr>
                <w:rFonts w:hint="eastAsia" w:ascii="宋体" w:hAnsi="宋体" w:eastAsia="宋体" w:cs="宋体"/>
                <w:color w:val="auto"/>
                <w:sz w:val="24"/>
                <w:szCs w:val="24"/>
              </w:rPr>
              <w:t>基本符合标准要求，且适宜、有效。</w:t>
            </w:r>
          </w:p>
        </w:tc>
        <w:tc>
          <w:tcPr>
            <w:tcW w:w="737" w:type="dxa"/>
            <w:noWrap w:val="0"/>
            <w:vAlign w:val="center"/>
          </w:tcPr>
          <w:p>
            <w:pPr>
              <w:rPr>
                <w:rFonts w:hint="eastAsia" w:ascii="宋体" w:hAnsi="宋体" w:eastAsia="宋体" w:cs="宋体"/>
                <w:b/>
                <w:color w:val="auto"/>
                <w:sz w:val="24"/>
                <w:szCs w:val="24"/>
              </w:rPr>
            </w:pPr>
          </w:p>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Y</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top"/>
          </w:tcPr>
          <w:p>
            <w:pPr>
              <w:keepLines w:val="0"/>
              <w:pageBreakBefore w:val="0"/>
              <w:kinsoku/>
              <w:wordWrap/>
              <w:overflowPunct/>
              <w:topLinePunct w:val="0"/>
              <w:bidi w:val="0"/>
              <w:spacing w:line="240" w:lineRule="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运行</w:t>
            </w:r>
          </w:p>
        </w:tc>
        <w:tc>
          <w:tcPr>
            <w:tcW w:w="967" w:type="dxa"/>
            <w:noWrap w:val="0"/>
            <w:vAlign w:val="top"/>
          </w:tcPr>
          <w:p>
            <w:pPr>
              <w:pStyle w:val="14"/>
              <w:keepLines w:val="0"/>
              <w:pageBreakBefore w:val="0"/>
              <w:kinsoku/>
              <w:wordWrap/>
              <w:overflowPunct/>
              <w:topLinePunct w:val="0"/>
              <w:bidi w:val="0"/>
              <w:spacing w:before="0" w:after="0" w:line="240" w:lineRule="auto"/>
              <w:rPr>
                <w:rFonts w:hint="eastAsia" w:ascii="宋体" w:hAnsi="宋体" w:eastAsia="宋体" w:cs="宋体"/>
                <w:color w:val="auto"/>
                <w:sz w:val="24"/>
                <w:szCs w:val="24"/>
              </w:rPr>
            </w:pPr>
            <w:r>
              <w:rPr>
                <w:rFonts w:hint="eastAsia" w:ascii="宋体" w:hAnsi="宋体" w:eastAsia="宋体" w:cs="宋体"/>
                <w:bCs w:val="0"/>
                <w:spacing w:val="0"/>
                <w:sz w:val="24"/>
                <w:szCs w:val="24"/>
                <w:lang w:val="en-US" w:eastAsia="zh-CN"/>
              </w:rPr>
              <w:t>O8.1</w:t>
            </w:r>
          </w:p>
        </w:tc>
        <w:tc>
          <w:tcPr>
            <w:tcW w:w="11542" w:type="dxa"/>
            <w:noWrap w:val="0"/>
            <w:vAlign w:val="center"/>
          </w:tcPr>
          <w:p>
            <w:pPr>
              <w:spacing w:after="0" w:line="240" w:lineRule="auto"/>
              <w:rPr>
                <w:rFonts w:hint="eastAsia"/>
                <w:lang w:val="en-GB"/>
              </w:rPr>
            </w:pPr>
            <w:r>
              <w:rPr>
                <w:rFonts w:hint="eastAsia"/>
                <w:lang w:val="en-US" w:eastAsia="zh-CN"/>
              </w:rPr>
              <w:t>该</w:t>
            </w:r>
            <w:r>
              <w:rPr>
                <w:rFonts w:hint="eastAsia"/>
              </w:rPr>
              <w:t>部门应执行的运行控制文件：</w:t>
            </w:r>
            <w:r>
              <w:rPr>
                <w:rFonts w:hint="eastAsia"/>
                <w:lang w:val="en-GB"/>
              </w:rPr>
              <w:t>《</w:t>
            </w:r>
            <w:r>
              <w:rPr>
                <w:rFonts w:hint="eastAsia"/>
              </w:rPr>
              <w:t>环境、职业健康安全运行控制程序</w:t>
            </w:r>
            <w:r>
              <w:rPr>
                <w:rFonts w:hint="eastAsia"/>
                <w:lang w:val="en-GB"/>
              </w:rPr>
              <w:t>》</w:t>
            </w:r>
            <w:r>
              <w:rPr>
                <w:rFonts w:hint="eastAsia"/>
              </w:rPr>
              <w:t>。</w:t>
            </w:r>
          </w:p>
          <w:p>
            <w:pPr>
              <w:spacing w:after="0" w:line="240" w:lineRule="auto"/>
              <w:rPr>
                <w:rFonts w:hint="eastAsia"/>
                <w:lang w:val="en-GB"/>
              </w:rPr>
            </w:pPr>
            <w:r>
              <w:rPr>
                <w:rFonts w:hint="eastAsia"/>
                <w:lang w:val="en-GB"/>
              </w:rPr>
              <w:t>运行控制情况：办公过程注意节约用电，做到人走灯灭，电脑长时间不用时关机，下班前要关闭电源；</w:t>
            </w:r>
          </w:p>
          <w:p>
            <w:pPr>
              <w:spacing w:after="0" w:line="240" w:lineRule="auto"/>
              <w:rPr>
                <w:rFonts w:hint="eastAsia"/>
                <w:lang w:val="en-GB"/>
              </w:rPr>
            </w:pPr>
            <w:r>
              <w:rPr>
                <w:rFonts w:hint="eastAsia"/>
              </w:rPr>
              <w:t>办公过程使用的电器如：空调、电脑、灯具均符合安全设计要求，使用过程注意安全，预防触电，工作时间平均每天8小时；</w:t>
            </w:r>
          </w:p>
          <w:p>
            <w:pPr>
              <w:spacing w:after="0" w:line="240" w:lineRule="auto"/>
              <w:rPr>
                <w:rFonts w:hint="eastAsia"/>
                <w:lang w:val="en-GB"/>
              </w:rPr>
            </w:pPr>
            <w:r>
              <w:rPr>
                <w:rFonts w:hint="eastAsia"/>
                <w:lang w:val="en-GB"/>
              </w:rPr>
              <w:t>办公用品按要求由</w:t>
            </w:r>
            <w:r>
              <w:rPr>
                <w:rFonts w:hint="eastAsia"/>
              </w:rPr>
              <w:t>办公室</w:t>
            </w:r>
            <w:r>
              <w:rPr>
                <w:rFonts w:hint="eastAsia"/>
                <w:lang w:val="en-GB"/>
              </w:rPr>
              <w:t>负责发放，作好记录；</w:t>
            </w:r>
          </w:p>
          <w:p>
            <w:pPr>
              <w:spacing w:after="0" w:line="240" w:lineRule="auto"/>
              <w:rPr>
                <w:rFonts w:hint="eastAsia"/>
                <w:lang w:val="en-GB"/>
              </w:rPr>
            </w:pPr>
            <w:r>
              <w:rPr>
                <w:rFonts w:hint="eastAsia"/>
                <w:lang w:val="en-GB"/>
              </w:rPr>
              <w:t>公司办公产生的废硒鼓、废墨盒、色带由供应方公司回收；</w:t>
            </w:r>
          </w:p>
          <w:p>
            <w:pPr>
              <w:spacing w:after="0" w:line="240" w:lineRule="auto"/>
              <w:rPr>
                <w:rFonts w:hint="eastAsia"/>
              </w:rPr>
            </w:pPr>
            <w:r>
              <w:rPr>
                <w:rFonts w:hint="eastAsia"/>
              </w:rPr>
              <w:t>办公室</w:t>
            </w:r>
            <w:r>
              <w:rPr>
                <w:rFonts w:hint="eastAsia"/>
                <w:lang w:val="en-GB"/>
              </w:rPr>
              <w:t>每天巡视现场，对环境安全事宜进行检查，发现问题当即纠正；每月进行检查统计分析，查</w:t>
            </w:r>
            <w:r>
              <w:rPr>
                <w:rFonts w:hint="eastAsia"/>
              </w:rPr>
              <w:t>20</w:t>
            </w:r>
            <w:r>
              <w:rPr>
                <w:rFonts w:hint="eastAsia"/>
                <w:lang w:val="en-US" w:eastAsia="zh-CN"/>
              </w:rPr>
              <w:t>22.12月</w:t>
            </w:r>
            <w:r>
              <w:rPr>
                <w:rFonts w:hint="eastAsia"/>
              </w:rPr>
              <w:t>检查记录，各部门运行情况良好。检查人</w:t>
            </w:r>
            <w:r>
              <w:rPr>
                <w:rFonts w:hint="eastAsia"/>
                <w:lang w:eastAsia="zh-CN"/>
              </w:rPr>
              <w:t>：</w:t>
            </w:r>
            <w:r>
              <w:rPr>
                <w:rFonts w:hint="eastAsia"/>
                <w:lang w:val="en-US" w:eastAsia="zh-CN"/>
              </w:rPr>
              <w:t>赵雪慧、郭富海、王叶挺。</w:t>
            </w:r>
          </w:p>
          <w:p>
            <w:pPr>
              <w:spacing w:after="0" w:line="240" w:lineRule="auto"/>
              <w:rPr>
                <w:rFonts w:hint="eastAsia"/>
              </w:rPr>
            </w:pPr>
            <w:r>
              <w:rPr>
                <w:rFonts w:hint="eastAsia"/>
              </w:rPr>
              <w:t>办公区固废；现在分类集中存放，及时处理，防止意外火灾。</w:t>
            </w:r>
          </w:p>
          <w:p>
            <w:pPr>
              <w:spacing w:after="0" w:line="240" w:lineRule="auto"/>
              <w:rPr>
                <w:rFonts w:hint="eastAsia"/>
              </w:rPr>
            </w:pPr>
            <w:r>
              <w:rPr>
                <w:rFonts w:hint="eastAsia"/>
              </w:rPr>
              <w:t>驾驶员要求遵守道路交通安全法，不违章驾车，驾驶证和车辆定期年审，确保行车安全；</w:t>
            </w:r>
          </w:p>
          <w:p>
            <w:pPr>
              <w:spacing w:after="0" w:line="240" w:lineRule="auto"/>
              <w:rPr>
                <w:rFonts w:hint="eastAsia"/>
                <w:lang w:val="en-US" w:eastAsia="zh-CN"/>
              </w:rPr>
            </w:pPr>
            <w:r>
              <w:rPr>
                <w:rFonts w:hint="eastAsia"/>
              </w:rPr>
              <w:t>对职业健康安全方面的资金</w:t>
            </w:r>
            <w:r>
              <w:rPr>
                <w:rFonts w:hint="eastAsia"/>
                <w:lang w:val="en-US" w:eastAsia="zh-CN"/>
              </w:rPr>
              <w:t>预算：杜绝重大火灾事故（2000元）</w:t>
            </w:r>
          </w:p>
          <w:p>
            <w:pPr>
              <w:spacing w:after="0" w:line="240" w:lineRule="auto"/>
              <w:rPr>
                <w:rFonts w:hint="eastAsia"/>
              </w:rPr>
            </w:pPr>
            <w:r>
              <w:rPr>
                <w:rFonts w:hint="eastAsia"/>
              </w:rPr>
              <w:t>查看办公室设备、电器状态良好，无安全隐患。</w:t>
            </w:r>
          </w:p>
          <w:p>
            <w:pPr>
              <w:pStyle w:val="2"/>
              <w:jc w:val="both"/>
              <w:rPr>
                <w:rFonts w:hint="eastAsia"/>
              </w:rPr>
            </w:pPr>
            <w:r>
              <w:rPr>
                <w:rFonts w:hint="eastAsia" w:ascii="宋体" w:hAnsi="宋体" w:eastAsia="宋体" w:cs="宋体"/>
                <w:b w:val="0"/>
                <w:i w:val="0"/>
                <w:caps w:val="0"/>
                <w:color w:val="000000"/>
                <w:spacing w:val="0"/>
                <w:sz w:val="21"/>
                <w:szCs w:val="21"/>
                <w:u w:val="single"/>
                <w:lang w:val="en-US" w:eastAsia="zh-CN"/>
              </w:rPr>
              <w:t>现场审核发现，在公司办公室未按要求配备消防器材。</w:t>
            </w:r>
          </w:p>
        </w:tc>
        <w:tc>
          <w:tcPr>
            <w:tcW w:w="737" w:type="dxa"/>
            <w:noWrap w:val="0"/>
            <w:vAlign w:val="center"/>
          </w:tcPr>
          <w:p>
            <w:pP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638" w:type="dxa"/>
            <w:noWrap w:val="0"/>
            <w:vAlign w:val="center"/>
          </w:tcPr>
          <w:p>
            <w:pPr>
              <w:spacing w:after="0" w:line="240" w:lineRule="auto"/>
              <w:rPr>
                <w:rFonts w:hint="eastAsia" w:ascii="宋体" w:hAnsi="宋体" w:eastAsia="宋体" w:cs="宋体"/>
                <w:sz w:val="24"/>
                <w:szCs w:val="24"/>
                <w:lang w:val="en-US" w:eastAsia="zh-CN"/>
              </w:rPr>
            </w:pPr>
            <w:r>
              <w:rPr>
                <w:rFonts w:hint="eastAsia" w:ascii="宋体" w:hAnsi="宋体" w:eastAsia="宋体" w:cs="宋体"/>
                <w:sz w:val="24"/>
                <w:szCs w:val="24"/>
              </w:rPr>
              <w:t>应急准备和响应</w:t>
            </w:r>
          </w:p>
        </w:tc>
        <w:tc>
          <w:tcPr>
            <w:tcW w:w="967" w:type="dxa"/>
            <w:noWrap w:val="0"/>
            <w:vAlign w:val="center"/>
          </w:tcPr>
          <w:p>
            <w:pPr>
              <w:spacing w:after="0"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w:t>
            </w:r>
            <w:r>
              <w:rPr>
                <w:rFonts w:hint="eastAsia" w:ascii="宋体" w:hAnsi="宋体" w:eastAsia="宋体" w:cs="宋体"/>
                <w:sz w:val="24"/>
                <w:szCs w:val="24"/>
              </w:rPr>
              <w:t>8.2</w:t>
            </w:r>
          </w:p>
        </w:tc>
        <w:tc>
          <w:tcPr>
            <w:tcW w:w="11542" w:type="dxa"/>
            <w:noWrap w:val="0"/>
            <w:vAlign w:val="center"/>
          </w:tcPr>
          <w:p>
            <w:pPr>
              <w:spacing w:after="0" w:line="240" w:lineRule="auto"/>
              <w:rPr>
                <w:rFonts w:hint="eastAsia" w:ascii="宋体" w:hAnsi="宋体" w:eastAsia="宋体" w:cs="宋体"/>
                <w:sz w:val="24"/>
                <w:szCs w:val="24"/>
              </w:rPr>
            </w:pPr>
            <w:r>
              <w:rPr>
                <w:rFonts w:hint="eastAsia" w:ascii="宋体" w:hAnsi="宋体" w:eastAsia="宋体" w:cs="宋体"/>
                <w:sz w:val="24"/>
                <w:szCs w:val="24"/>
              </w:rPr>
              <w:t>1、查策划有《应急准备与响应控制程序》，编制有火灾事故、触电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机械</w:t>
            </w:r>
            <w:r>
              <w:rPr>
                <w:rFonts w:hint="eastAsia" w:ascii="宋体" w:hAnsi="宋体" w:eastAsia="宋体" w:cs="宋体"/>
                <w:sz w:val="24"/>
                <w:szCs w:val="24"/>
              </w:rPr>
              <w:t>伤害应急预案。</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2、应急准备工作开展以下活动：</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——建立有应急组织，提供出应急组织机构图、消防队人员名单、职责权限规定等。</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——配备相应的消防器材。</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——进行消防常识和能力的培训、潜在的火灾常识和能力的培训</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3、该部门介绍开展了消防器材的使用和人员紧急疏散演练活动：</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提供有20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日“消防演习计划”。</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——演练时间：20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w:t>
            </w:r>
            <w:bookmarkStart w:id="0" w:name="_GoBack"/>
            <w:bookmarkEnd w:id="0"/>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——演练组织部门：办公室；参加人员：全体</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——演练效果评价记录：通过演练，证明预案基本适宜，全体人员对预案的要求有了比较适宜的操作方法，可以有效履行预案的要求，对伤害事故起到良好的控制作用。</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——对消防应急预案的适用性、可操作性进行评审；符合要求。</w:t>
            </w:r>
          </w:p>
          <w:p>
            <w:pPr>
              <w:spacing w:after="0" w:line="240" w:lineRule="auto"/>
              <w:rPr>
                <w:rFonts w:hint="eastAsia" w:ascii="宋体" w:hAnsi="宋体" w:eastAsia="宋体" w:cs="宋体"/>
                <w:sz w:val="24"/>
                <w:szCs w:val="24"/>
              </w:rPr>
            </w:pPr>
            <w:r>
              <w:rPr>
                <w:rFonts w:hint="eastAsia" w:ascii="宋体" w:hAnsi="宋体" w:eastAsia="宋体" w:cs="宋体"/>
                <w:sz w:val="24"/>
                <w:szCs w:val="24"/>
                <w:lang w:val="zh-CN"/>
              </w:rPr>
              <w:t>查看办公区域配置了灭火器，在有效期内。</w:t>
            </w:r>
          </w:p>
        </w:tc>
        <w:tc>
          <w:tcPr>
            <w:tcW w:w="737" w:type="dxa"/>
            <w:noWrap w:val="0"/>
            <w:vAlign w:val="center"/>
          </w:tcPr>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638" w:type="dxa"/>
            <w:noWrap w:val="0"/>
            <w:vAlign w:val="center"/>
          </w:tcPr>
          <w:p>
            <w:pPr>
              <w:spacing w:after="0" w:line="240" w:lineRule="auto"/>
              <w:rPr>
                <w:rFonts w:hint="eastAsia" w:ascii="宋体" w:hAnsi="宋体" w:eastAsia="宋体" w:cs="宋体"/>
                <w:sz w:val="24"/>
                <w:szCs w:val="24"/>
              </w:rPr>
            </w:pPr>
            <w:r>
              <w:rPr>
                <w:rFonts w:hint="eastAsia" w:ascii="宋体" w:hAnsi="宋体" w:eastAsia="宋体" w:cs="宋体"/>
                <w:sz w:val="24"/>
                <w:szCs w:val="24"/>
              </w:rPr>
              <w:t>监视和测量</w:t>
            </w:r>
          </w:p>
        </w:tc>
        <w:tc>
          <w:tcPr>
            <w:tcW w:w="967" w:type="dxa"/>
            <w:noWrap w:val="0"/>
            <w:vAlign w:val="center"/>
          </w:tcPr>
          <w:p>
            <w:pPr>
              <w:spacing w:after="0"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w:t>
            </w:r>
            <w:r>
              <w:rPr>
                <w:rFonts w:hint="eastAsia" w:ascii="宋体" w:hAnsi="宋体" w:eastAsia="宋体" w:cs="宋体"/>
                <w:sz w:val="24"/>
                <w:szCs w:val="24"/>
              </w:rPr>
              <w:t>9.1.1</w:t>
            </w:r>
          </w:p>
        </w:tc>
        <w:tc>
          <w:tcPr>
            <w:tcW w:w="11542" w:type="dxa"/>
            <w:noWrap w:val="0"/>
            <w:vAlign w:val="center"/>
          </w:tcPr>
          <w:p>
            <w:pPr>
              <w:spacing w:after="0" w:line="240" w:lineRule="auto"/>
              <w:rPr>
                <w:rFonts w:hint="eastAsia" w:ascii="宋体" w:hAnsi="宋体" w:eastAsia="宋体" w:cs="宋体"/>
                <w:sz w:val="24"/>
                <w:szCs w:val="24"/>
              </w:rPr>
            </w:pPr>
            <w:r>
              <w:rPr>
                <w:rFonts w:hint="eastAsia" w:ascii="宋体" w:hAnsi="宋体" w:eastAsia="宋体" w:cs="宋体"/>
                <w:sz w:val="24"/>
                <w:szCs w:val="24"/>
              </w:rPr>
              <w:t>编制了《绩效及法律法规合规性监视和测量控制程序》，通过以下几种方式对运行过程进行监视和测量：</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●该公司对管理体系过程进行监视和测量的方法包括：内审、管理评审、目标考核、过程的监视和测量检查等。内审、管理评审、目标考核详见相关审核记录.</w:t>
            </w:r>
          </w:p>
          <w:p>
            <w:pPr>
              <w:rPr>
                <w:rFonts w:hint="eastAsia" w:ascii="宋体" w:hAnsi="宋体" w:eastAsia="宋体" w:cs="宋体"/>
                <w:sz w:val="24"/>
                <w:szCs w:val="24"/>
              </w:rPr>
            </w:pPr>
            <w:r>
              <w:rPr>
                <w:rFonts w:hint="eastAsia" w:ascii="宋体" w:hAnsi="宋体" w:eastAsia="宋体" w:cs="宋体"/>
                <w:sz w:val="24"/>
                <w:szCs w:val="24"/>
              </w:rPr>
              <w:t>●日常监督检查：管代负责对各部门的环境职业健康安全行为进行不定期的巡检。巡检内容包括：办公现场管理情况、防护用品的使用情况、消防设施状况等。对发现的问题提出整改要求，责任部门整改，办公室验证整改效果。</w:t>
            </w:r>
          </w:p>
          <w:p>
            <w:pPr>
              <w:rPr>
                <w:rFonts w:hint="eastAsia" w:ascii="宋体" w:hAnsi="宋体" w:eastAsia="宋体" w:cs="宋体"/>
                <w:sz w:val="24"/>
                <w:szCs w:val="24"/>
              </w:rPr>
            </w:pPr>
            <w:r>
              <w:rPr>
                <w:rFonts w:hint="eastAsia" w:ascii="宋体" w:hAnsi="宋体" w:eastAsia="宋体" w:cs="宋体"/>
                <w:sz w:val="24"/>
                <w:szCs w:val="24"/>
              </w:rPr>
              <w:t>●职业健康安全监测：</w:t>
            </w:r>
          </w:p>
          <w:p>
            <w:pPr>
              <w:rPr>
                <w:rFonts w:hint="eastAsia" w:ascii="宋体" w:hAnsi="宋体" w:eastAsia="宋体" w:cs="宋体"/>
                <w:sz w:val="24"/>
                <w:szCs w:val="24"/>
              </w:rPr>
            </w:pPr>
            <w:r>
              <w:rPr>
                <w:rFonts w:hint="eastAsia" w:ascii="宋体" w:hAnsi="宋体" w:eastAsia="宋体" w:cs="宋体"/>
                <w:sz w:val="24"/>
                <w:szCs w:val="24"/>
              </w:rPr>
              <w:t>主动监测：职业健康安全目标指标：已完成</w:t>
            </w:r>
          </w:p>
          <w:p>
            <w:pPr>
              <w:rPr>
                <w:rFonts w:hint="eastAsia" w:ascii="宋体" w:hAnsi="宋体" w:eastAsia="宋体" w:cs="宋体"/>
                <w:sz w:val="24"/>
                <w:szCs w:val="24"/>
                <w:lang w:val="en-US" w:eastAsia="zh-CN"/>
              </w:rPr>
            </w:pPr>
            <w:r>
              <w:rPr>
                <w:rFonts w:hint="eastAsia" w:ascii="宋体" w:hAnsi="宋体" w:eastAsia="宋体" w:cs="宋体"/>
                <w:sz w:val="24"/>
                <w:szCs w:val="24"/>
              </w:rPr>
              <w:t>被动监测：每年对员工进行体检，体检单位：</w:t>
            </w:r>
            <w:r>
              <w:rPr>
                <w:rFonts w:hint="eastAsia" w:ascii="宋体" w:hAnsi="宋体" w:eastAsia="宋体" w:cs="宋体"/>
                <w:sz w:val="24"/>
                <w:szCs w:val="24"/>
                <w:lang w:val="en-US" w:eastAsia="zh-CN"/>
              </w:rPr>
              <w:t>临城县人民医院</w:t>
            </w:r>
            <w:r>
              <w:rPr>
                <w:rFonts w:hint="eastAsia" w:ascii="宋体" w:hAnsi="宋体" w:eastAsia="宋体" w:cs="宋体"/>
                <w:sz w:val="24"/>
                <w:szCs w:val="24"/>
              </w:rPr>
              <w:t>，体检日期：20</w:t>
            </w:r>
            <w:r>
              <w:rPr>
                <w:rFonts w:hint="eastAsia" w:ascii="宋体" w:hAnsi="宋体" w:eastAsia="宋体" w:cs="宋体"/>
                <w:sz w:val="24"/>
                <w:szCs w:val="24"/>
                <w:lang w:val="en-US" w:eastAsia="zh-CN"/>
              </w:rPr>
              <w:t>23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日，结论：未见异常</w:t>
            </w:r>
            <w:r>
              <w:rPr>
                <w:rFonts w:hint="eastAsia" w:ascii="宋体" w:hAnsi="宋体" w:eastAsia="宋体" w:cs="宋体"/>
                <w:sz w:val="24"/>
                <w:szCs w:val="24"/>
                <w:lang w:val="en-US" w:eastAsia="zh-CN"/>
              </w:rPr>
              <w:t>。</w:t>
            </w:r>
          </w:p>
          <w:p>
            <w:pPr>
              <w:rPr>
                <w:rFonts w:hint="eastAsia" w:ascii="宋体" w:hAnsi="宋体" w:eastAsia="宋体" w:cs="宋体"/>
                <w:sz w:val="24"/>
                <w:szCs w:val="24"/>
              </w:rPr>
            </w:pPr>
            <w:r>
              <w:rPr>
                <w:rFonts w:hint="eastAsia" w:ascii="宋体" w:hAnsi="宋体" w:eastAsia="宋体" w:cs="宋体"/>
                <w:sz w:val="24"/>
                <w:szCs w:val="24"/>
              </w:rPr>
              <w:t>自体系建立以来没有发生过安全事故。</w:t>
            </w:r>
          </w:p>
          <w:p>
            <w:pPr>
              <w:pStyle w:val="9"/>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监测设备：公司暂无职业健康安全监测设备。</w:t>
            </w:r>
          </w:p>
          <w:p>
            <w:pPr>
              <w:pStyle w:val="9"/>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SA"/>
              </w:rPr>
              <w:t>●经交流确认，公司员工不涉及职业病。</w:t>
            </w:r>
          </w:p>
        </w:tc>
        <w:tc>
          <w:tcPr>
            <w:tcW w:w="737" w:type="dxa"/>
            <w:noWrap w:val="0"/>
            <w:vAlign w:val="center"/>
          </w:tcPr>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center"/>
          </w:tcPr>
          <w:p>
            <w:pPr>
              <w:spacing w:after="0" w:line="240" w:lineRule="auto"/>
              <w:rPr>
                <w:rFonts w:hint="eastAsia" w:ascii="宋体" w:hAnsi="宋体" w:eastAsia="宋体" w:cs="宋体"/>
                <w:sz w:val="24"/>
                <w:szCs w:val="24"/>
              </w:rPr>
            </w:pPr>
            <w:r>
              <w:rPr>
                <w:rFonts w:hint="eastAsia" w:ascii="宋体" w:hAnsi="宋体" w:eastAsia="宋体" w:cs="宋体"/>
                <w:sz w:val="24"/>
                <w:szCs w:val="24"/>
              </w:rPr>
              <w:t>合规性评价</w:t>
            </w:r>
          </w:p>
        </w:tc>
        <w:tc>
          <w:tcPr>
            <w:tcW w:w="967" w:type="dxa"/>
            <w:noWrap w:val="0"/>
            <w:vAlign w:val="center"/>
          </w:tcPr>
          <w:p>
            <w:pPr>
              <w:spacing w:after="0"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w:t>
            </w:r>
            <w:r>
              <w:rPr>
                <w:rFonts w:hint="eastAsia" w:ascii="宋体" w:hAnsi="宋体" w:eastAsia="宋体" w:cs="宋体"/>
                <w:sz w:val="24"/>
                <w:szCs w:val="24"/>
              </w:rPr>
              <w:t>9.1.2</w:t>
            </w:r>
          </w:p>
        </w:tc>
        <w:tc>
          <w:tcPr>
            <w:tcW w:w="11542" w:type="dxa"/>
            <w:noWrap w:val="0"/>
            <w:vAlign w:val="center"/>
          </w:tcPr>
          <w:p>
            <w:pPr>
              <w:spacing w:after="0" w:line="240" w:lineRule="auto"/>
              <w:rPr>
                <w:rFonts w:hint="eastAsia" w:ascii="宋体" w:hAnsi="宋体" w:eastAsia="宋体" w:cs="宋体"/>
                <w:sz w:val="24"/>
                <w:szCs w:val="24"/>
              </w:rPr>
            </w:pPr>
            <w:r>
              <w:rPr>
                <w:rFonts w:hint="eastAsia" w:ascii="宋体" w:hAnsi="宋体" w:eastAsia="宋体" w:cs="宋体"/>
                <w:sz w:val="24"/>
                <w:szCs w:val="24"/>
              </w:rPr>
              <w:t>策划编制了《合规性评价控制程序》，经查符合要求</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查合规性评价：20</w:t>
            </w:r>
            <w:r>
              <w:rPr>
                <w:rFonts w:hint="eastAsia" w:ascii="宋体" w:hAnsi="宋体" w:eastAsia="宋体" w:cs="宋体"/>
                <w:sz w:val="24"/>
                <w:szCs w:val="24"/>
                <w:lang w:val="en-US" w:eastAsia="zh-CN"/>
              </w:rPr>
              <w:t>23</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日进行合规性评价，提供了《合规性评价表》，内容包括：活动场所/产品/服务、</w:t>
            </w:r>
            <w:r>
              <w:rPr>
                <w:rFonts w:hint="eastAsia" w:ascii="宋体" w:hAnsi="宋体" w:eastAsia="宋体" w:cs="宋体"/>
                <w:sz w:val="24"/>
                <w:szCs w:val="24"/>
                <w:lang w:eastAsia="zh-CN"/>
              </w:rPr>
              <w:t>不可接受风险、</w:t>
            </w:r>
            <w:r>
              <w:rPr>
                <w:rFonts w:hint="eastAsia" w:ascii="宋体" w:hAnsi="宋体" w:eastAsia="宋体" w:cs="宋体"/>
                <w:sz w:val="24"/>
                <w:szCs w:val="24"/>
              </w:rPr>
              <w:t>现有控制措施、适用的法律法规及其对应条款、符合性评价等。</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评价了相关的法律法规，涉及火灾、触电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车辆伤害</w:t>
            </w:r>
            <w:r>
              <w:rPr>
                <w:rFonts w:hint="eastAsia" w:ascii="宋体" w:hAnsi="宋体" w:eastAsia="宋体" w:cs="宋体"/>
                <w:sz w:val="24"/>
                <w:szCs w:val="24"/>
              </w:rPr>
              <w:t>等</w:t>
            </w:r>
          </w:p>
          <w:p>
            <w:pPr>
              <w:spacing w:after="0" w:line="240" w:lineRule="auto"/>
              <w:rPr>
                <w:rFonts w:hint="eastAsia" w:ascii="宋体" w:hAnsi="宋体" w:eastAsia="宋体" w:cs="宋体"/>
                <w:sz w:val="24"/>
                <w:szCs w:val="24"/>
                <w:lang w:val="en-US" w:eastAsia="zh-CN"/>
              </w:rPr>
            </w:pPr>
            <w:r>
              <w:rPr>
                <w:rFonts w:hint="eastAsia" w:ascii="宋体" w:hAnsi="宋体" w:eastAsia="宋体" w:cs="宋体"/>
                <w:sz w:val="24"/>
                <w:szCs w:val="24"/>
              </w:rPr>
              <w:t>评价结果：公司能够按照有关法律法规、公司文件进行控制、检查，能够遵守国家、地方的法律法规，合规性评价符合要求。批准/日期</w:t>
            </w:r>
            <w:r>
              <w:rPr>
                <w:rFonts w:hint="eastAsia" w:ascii="宋体" w:hAnsi="宋体" w:eastAsia="宋体" w:cs="宋体"/>
                <w:sz w:val="24"/>
                <w:szCs w:val="24"/>
                <w:lang w:eastAsia="zh-CN"/>
              </w:rPr>
              <w:t>：</w:t>
            </w:r>
            <w:r>
              <w:rPr>
                <w:rFonts w:hint="eastAsia" w:ascii="宋体" w:hAnsi="宋体" w:eastAsia="宋体" w:cs="宋体"/>
                <w:sz w:val="24"/>
                <w:szCs w:val="24"/>
              </w:rPr>
              <w:t>伍立君</w:t>
            </w:r>
            <w:r>
              <w:rPr>
                <w:rFonts w:hint="eastAsia" w:ascii="宋体" w:hAnsi="宋体" w:eastAsia="宋体" w:cs="宋体"/>
                <w:sz w:val="24"/>
                <w:szCs w:val="24"/>
                <w:lang w:val="en-US" w:eastAsia="zh-CN"/>
              </w:rPr>
              <w:t xml:space="preserve"> 2023.1.4</w:t>
            </w:r>
          </w:p>
          <w:p>
            <w:pPr>
              <w:spacing w:after="0" w:line="240" w:lineRule="auto"/>
              <w:rPr>
                <w:rFonts w:hint="eastAsia" w:ascii="宋体" w:hAnsi="宋体" w:eastAsia="宋体" w:cs="宋体"/>
                <w:sz w:val="24"/>
                <w:szCs w:val="24"/>
                <w:lang w:val="zh-CN"/>
              </w:rPr>
            </w:pPr>
            <w:r>
              <w:rPr>
                <w:rFonts w:hint="eastAsia" w:ascii="宋体" w:hAnsi="宋体" w:eastAsia="宋体" w:cs="宋体"/>
                <w:sz w:val="24"/>
                <w:szCs w:val="24"/>
              </w:rPr>
              <w:t>经查</w:t>
            </w:r>
            <w:r>
              <w:rPr>
                <w:rFonts w:hint="eastAsia" w:ascii="宋体" w:hAnsi="宋体" w:eastAsia="宋体" w:cs="宋体"/>
                <w:sz w:val="24"/>
                <w:szCs w:val="24"/>
                <w:lang w:eastAsia="zh-CN"/>
              </w:rPr>
              <w:t>，</w:t>
            </w:r>
            <w:r>
              <w:rPr>
                <w:rFonts w:hint="eastAsia" w:ascii="宋体" w:hAnsi="宋体" w:eastAsia="宋体" w:cs="宋体"/>
                <w:sz w:val="24"/>
                <w:szCs w:val="24"/>
              </w:rPr>
              <w:t>合规性评价基本符合要求。</w:t>
            </w:r>
          </w:p>
        </w:tc>
        <w:tc>
          <w:tcPr>
            <w:tcW w:w="737" w:type="dxa"/>
            <w:noWrap w:val="0"/>
            <w:vAlign w:val="center"/>
          </w:tcPr>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不符合和纠正措施</w:t>
            </w:r>
          </w:p>
        </w:tc>
        <w:tc>
          <w:tcPr>
            <w:tcW w:w="967"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O:</w:t>
            </w:r>
            <w:r>
              <w:rPr>
                <w:rFonts w:hint="eastAsia" w:ascii="宋体" w:hAnsi="宋体" w:eastAsia="宋体" w:cs="宋体"/>
                <w:sz w:val="24"/>
                <w:szCs w:val="24"/>
              </w:rPr>
              <w:t>10.2</w:t>
            </w:r>
          </w:p>
        </w:tc>
        <w:tc>
          <w:tcPr>
            <w:tcW w:w="11542"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制定了《</w:t>
            </w:r>
            <w:r>
              <w:rPr>
                <w:rFonts w:hint="eastAsia" w:ascii="宋体" w:hAnsi="宋体" w:eastAsia="宋体" w:cs="宋体"/>
                <w:bCs/>
                <w:sz w:val="24"/>
                <w:szCs w:val="24"/>
              </w:rPr>
              <w:t>不合格和纠正措施控制程序</w:t>
            </w:r>
            <w:r>
              <w:rPr>
                <w:rFonts w:hint="eastAsia" w:ascii="宋体" w:hAnsi="宋体" w:eastAsia="宋体" w:cs="宋体"/>
                <w:sz w:val="24"/>
                <w:szCs w:val="24"/>
              </w:rPr>
              <w:t>》、《</w:t>
            </w:r>
            <w:r>
              <w:rPr>
                <w:rFonts w:hint="eastAsia" w:ascii="宋体" w:hAnsi="宋体" w:eastAsia="宋体" w:cs="宋体"/>
                <w:bCs/>
                <w:sz w:val="24"/>
                <w:szCs w:val="24"/>
              </w:rPr>
              <w:t>事件调查、不符合、纠正及预防措施控制程序</w:t>
            </w:r>
            <w:r>
              <w:rPr>
                <w:rFonts w:hint="eastAsia" w:ascii="宋体" w:hAnsi="宋体" w:eastAsia="宋体" w:cs="宋体"/>
                <w:sz w:val="24"/>
                <w:szCs w:val="24"/>
              </w:rPr>
              <w:t>》，内容基本符合标准要求。</w:t>
            </w:r>
          </w:p>
          <w:p>
            <w:pPr>
              <w:rPr>
                <w:rFonts w:hint="eastAsia" w:ascii="宋体" w:hAnsi="宋体" w:eastAsia="宋体" w:cs="宋体"/>
                <w:sz w:val="24"/>
                <w:szCs w:val="24"/>
              </w:rPr>
            </w:pPr>
            <w:r>
              <w:rPr>
                <w:rFonts w:hint="eastAsia" w:ascii="宋体" w:hAnsi="宋体" w:eastAsia="宋体" w:cs="宋体"/>
                <w:sz w:val="24"/>
                <w:szCs w:val="24"/>
              </w:rPr>
              <w:t>对日常工作检查，管理评审，内审，其他考评，合规性评价发现的不符合及质量事件采取纠正，防止事态发展，进行原因分析，采取必要的纠正预防措施，防止事件的发生、再发生。</w:t>
            </w:r>
          </w:p>
          <w:p>
            <w:pPr>
              <w:rPr>
                <w:rFonts w:hint="eastAsia" w:ascii="宋体" w:hAnsi="宋体" w:eastAsia="宋体" w:cs="宋体"/>
                <w:sz w:val="24"/>
                <w:szCs w:val="24"/>
              </w:rPr>
            </w:pPr>
            <w:r>
              <w:rPr>
                <w:rFonts w:hint="eastAsia" w:ascii="宋体" w:hAnsi="宋体" w:eastAsia="宋体" w:cs="宋体"/>
                <w:sz w:val="24"/>
                <w:szCs w:val="24"/>
              </w:rPr>
              <w:t>对管理评审、内审提出的不符合及改进要求，进行原因分析，制定了具体措施，目前已</w:t>
            </w:r>
            <w:r>
              <w:rPr>
                <w:rFonts w:hint="eastAsia" w:ascii="宋体" w:hAnsi="宋体" w:eastAsia="宋体" w:cs="宋体"/>
                <w:sz w:val="24"/>
                <w:szCs w:val="24"/>
                <w:lang w:val="en-US" w:eastAsia="zh-CN"/>
              </w:rPr>
              <w:t>部分</w:t>
            </w:r>
            <w:r>
              <w:rPr>
                <w:rFonts w:hint="eastAsia" w:ascii="宋体" w:hAnsi="宋体" w:eastAsia="宋体" w:cs="宋体"/>
                <w:sz w:val="24"/>
                <w:szCs w:val="24"/>
              </w:rPr>
              <w:t>实施完成。</w:t>
            </w:r>
          </w:p>
        </w:tc>
        <w:tc>
          <w:tcPr>
            <w:tcW w:w="737" w:type="dxa"/>
            <w:noWrap w:val="0"/>
            <w:vAlign w:val="center"/>
          </w:tcPr>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Y  </w:t>
            </w:r>
          </w:p>
        </w:tc>
      </w:tr>
    </w:tbl>
    <w:p>
      <w:pPr>
        <w:spacing w:line="480" w:lineRule="exact"/>
        <w:jc w:val="both"/>
        <w:rPr>
          <w:rFonts w:hint="eastAsia" w:ascii="宋体" w:hAnsi="宋体" w:eastAsia="宋体" w:cs="宋体"/>
          <w:bCs/>
          <w:color w:val="000000"/>
          <w:sz w:val="24"/>
          <w:szCs w:val="24"/>
        </w:rPr>
      </w:pPr>
    </w:p>
    <w:p>
      <w:pPr>
        <w:pStyle w:val="14"/>
        <w:rPr>
          <w:rFonts w:hint="eastAsia" w:ascii="宋体" w:hAnsi="宋体" w:eastAsia="宋体" w:cs="宋体"/>
          <w:sz w:val="24"/>
          <w:szCs w:val="24"/>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F768"/>
    <w:multiLevelType w:val="singleLevel"/>
    <w:tmpl w:val="801CF768"/>
    <w:lvl w:ilvl="0" w:tentative="0">
      <w:start w:val="1"/>
      <w:numFmt w:val="decimal"/>
      <w:lvlText w:val="%1."/>
      <w:lvlJc w:val="left"/>
      <w:pPr>
        <w:tabs>
          <w:tab w:val="left" w:pos="312"/>
        </w:tabs>
      </w:pPr>
    </w:lvl>
  </w:abstractNum>
  <w:abstractNum w:abstractNumId="1">
    <w:nsid w:val="E11B29E3"/>
    <w:multiLevelType w:val="singleLevel"/>
    <w:tmpl w:val="E11B29E3"/>
    <w:lvl w:ilvl="0" w:tentative="0">
      <w:start w:val="2"/>
      <w:numFmt w:val="decimal"/>
      <w:suff w:val="nothing"/>
      <w:lvlText w:val="%1、"/>
      <w:lvlJc w:val="left"/>
    </w:lvl>
  </w:abstractNum>
  <w:abstractNum w:abstractNumId="2">
    <w:nsid w:val="0E7875E8"/>
    <w:multiLevelType w:val="singleLevel"/>
    <w:tmpl w:val="0E7875E8"/>
    <w:lvl w:ilvl="0" w:tentative="0">
      <w:start w:val="2"/>
      <w:numFmt w:val="decimal"/>
      <w:suff w:val="nothing"/>
      <w:lvlText w:val="%1、"/>
      <w:lvlJc w:val="left"/>
    </w:lvl>
  </w:abstractNum>
  <w:abstractNum w:abstractNumId="3">
    <w:nsid w:val="77F22796"/>
    <w:multiLevelType w:val="singleLevel"/>
    <w:tmpl w:val="77F22796"/>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089522E"/>
    <w:rsid w:val="01943A02"/>
    <w:rsid w:val="03311637"/>
    <w:rsid w:val="03FF434E"/>
    <w:rsid w:val="042949E3"/>
    <w:rsid w:val="049576B6"/>
    <w:rsid w:val="050B287F"/>
    <w:rsid w:val="052A214F"/>
    <w:rsid w:val="05F825BF"/>
    <w:rsid w:val="06201A0C"/>
    <w:rsid w:val="062956B3"/>
    <w:rsid w:val="065668D5"/>
    <w:rsid w:val="06B702D9"/>
    <w:rsid w:val="06CB1A27"/>
    <w:rsid w:val="07F857AE"/>
    <w:rsid w:val="08735F3F"/>
    <w:rsid w:val="08E2550B"/>
    <w:rsid w:val="0CC66C39"/>
    <w:rsid w:val="0CF306DF"/>
    <w:rsid w:val="0E1E45F0"/>
    <w:rsid w:val="0F950FBC"/>
    <w:rsid w:val="0FA2664B"/>
    <w:rsid w:val="10184506"/>
    <w:rsid w:val="103406D9"/>
    <w:rsid w:val="106B20E7"/>
    <w:rsid w:val="10B912B5"/>
    <w:rsid w:val="11072A94"/>
    <w:rsid w:val="11515416"/>
    <w:rsid w:val="119165F3"/>
    <w:rsid w:val="12722B14"/>
    <w:rsid w:val="12FE7FDC"/>
    <w:rsid w:val="139231D1"/>
    <w:rsid w:val="13AC347F"/>
    <w:rsid w:val="14775F46"/>
    <w:rsid w:val="15355F42"/>
    <w:rsid w:val="158F7CD8"/>
    <w:rsid w:val="17233A58"/>
    <w:rsid w:val="181C0856"/>
    <w:rsid w:val="1B26620D"/>
    <w:rsid w:val="1B646AFC"/>
    <w:rsid w:val="1BAA2115"/>
    <w:rsid w:val="1C01741A"/>
    <w:rsid w:val="1CE050CE"/>
    <w:rsid w:val="1E6E5FC8"/>
    <w:rsid w:val="1EE00481"/>
    <w:rsid w:val="1EE461C3"/>
    <w:rsid w:val="1F5F16AB"/>
    <w:rsid w:val="1FF6169F"/>
    <w:rsid w:val="2063082C"/>
    <w:rsid w:val="215E31C0"/>
    <w:rsid w:val="22194137"/>
    <w:rsid w:val="225B3F83"/>
    <w:rsid w:val="22867D70"/>
    <w:rsid w:val="22E9024C"/>
    <w:rsid w:val="22FA48E8"/>
    <w:rsid w:val="23AD6B27"/>
    <w:rsid w:val="23B4085A"/>
    <w:rsid w:val="23BA0082"/>
    <w:rsid w:val="242B012A"/>
    <w:rsid w:val="2456472B"/>
    <w:rsid w:val="249271CF"/>
    <w:rsid w:val="24EE05B0"/>
    <w:rsid w:val="259C2543"/>
    <w:rsid w:val="25C603D0"/>
    <w:rsid w:val="25DB14CF"/>
    <w:rsid w:val="26025181"/>
    <w:rsid w:val="264C07C2"/>
    <w:rsid w:val="26B93AB0"/>
    <w:rsid w:val="26BC60C2"/>
    <w:rsid w:val="26DD00C8"/>
    <w:rsid w:val="277D0F63"/>
    <w:rsid w:val="27F751B9"/>
    <w:rsid w:val="28032AAC"/>
    <w:rsid w:val="281E2746"/>
    <w:rsid w:val="286C7D49"/>
    <w:rsid w:val="28A468C5"/>
    <w:rsid w:val="293B7327"/>
    <w:rsid w:val="296667E7"/>
    <w:rsid w:val="29930F11"/>
    <w:rsid w:val="2A44220C"/>
    <w:rsid w:val="2A6150F6"/>
    <w:rsid w:val="2B1E04CA"/>
    <w:rsid w:val="2B8E1652"/>
    <w:rsid w:val="2BEF69F9"/>
    <w:rsid w:val="2CCA66D1"/>
    <w:rsid w:val="2CD930DF"/>
    <w:rsid w:val="2DA10FA5"/>
    <w:rsid w:val="2DD12008"/>
    <w:rsid w:val="2DF25267"/>
    <w:rsid w:val="2F516105"/>
    <w:rsid w:val="2F927575"/>
    <w:rsid w:val="2FE4776C"/>
    <w:rsid w:val="30CC6AB7"/>
    <w:rsid w:val="31A72ED2"/>
    <w:rsid w:val="31DB16A7"/>
    <w:rsid w:val="3263622A"/>
    <w:rsid w:val="32F52926"/>
    <w:rsid w:val="353A5398"/>
    <w:rsid w:val="35E0056B"/>
    <w:rsid w:val="360137A2"/>
    <w:rsid w:val="36A043A3"/>
    <w:rsid w:val="36B50719"/>
    <w:rsid w:val="36DF5796"/>
    <w:rsid w:val="371A41DD"/>
    <w:rsid w:val="37A34EF1"/>
    <w:rsid w:val="37AA4E39"/>
    <w:rsid w:val="37FD6AAB"/>
    <w:rsid w:val="392737A2"/>
    <w:rsid w:val="39770EF6"/>
    <w:rsid w:val="3A2B3150"/>
    <w:rsid w:val="3A910F71"/>
    <w:rsid w:val="3AD0580E"/>
    <w:rsid w:val="3B1904C8"/>
    <w:rsid w:val="3B3A743F"/>
    <w:rsid w:val="3BBB248F"/>
    <w:rsid w:val="3BF9493A"/>
    <w:rsid w:val="3C14416B"/>
    <w:rsid w:val="3C3519B4"/>
    <w:rsid w:val="3C3D6ABB"/>
    <w:rsid w:val="3CA56B3A"/>
    <w:rsid w:val="3D826E7B"/>
    <w:rsid w:val="3E401162"/>
    <w:rsid w:val="3F1B58F7"/>
    <w:rsid w:val="3F4B0D02"/>
    <w:rsid w:val="3FDB372A"/>
    <w:rsid w:val="400C112B"/>
    <w:rsid w:val="407F6570"/>
    <w:rsid w:val="41776D07"/>
    <w:rsid w:val="42293098"/>
    <w:rsid w:val="42C91A80"/>
    <w:rsid w:val="42D27F5D"/>
    <w:rsid w:val="435B6CBE"/>
    <w:rsid w:val="43FD54AD"/>
    <w:rsid w:val="4450382F"/>
    <w:rsid w:val="445532D5"/>
    <w:rsid w:val="44590106"/>
    <w:rsid w:val="44987DD5"/>
    <w:rsid w:val="449D459A"/>
    <w:rsid w:val="45617CBE"/>
    <w:rsid w:val="458D05AB"/>
    <w:rsid w:val="45BC261E"/>
    <w:rsid w:val="45F00B59"/>
    <w:rsid w:val="476B3EC4"/>
    <w:rsid w:val="480C6F94"/>
    <w:rsid w:val="48C93EF7"/>
    <w:rsid w:val="493D6E04"/>
    <w:rsid w:val="4A4C7D2B"/>
    <w:rsid w:val="4AA85A47"/>
    <w:rsid w:val="4AEC79AE"/>
    <w:rsid w:val="4BB03E76"/>
    <w:rsid w:val="4C4C6FD2"/>
    <w:rsid w:val="4C6E68AE"/>
    <w:rsid w:val="4CBF6355"/>
    <w:rsid w:val="4D2B0FE2"/>
    <w:rsid w:val="4D457224"/>
    <w:rsid w:val="4E2612AD"/>
    <w:rsid w:val="4E64012E"/>
    <w:rsid w:val="4E754129"/>
    <w:rsid w:val="4F127867"/>
    <w:rsid w:val="4F671CAB"/>
    <w:rsid w:val="4F847352"/>
    <w:rsid w:val="50C51101"/>
    <w:rsid w:val="50C90CEE"/>
    <w:rsid w:val="51020422"/>
    <w:rsid w:val="511205BD"/>
    <w:rsid w:val="51DE50D6"/>
    <w:rsid w:val="51EF35B1"/>
    <w:rsid w:val="51FD48CA"/>
    <w:rsid w:val="52FE08FA"/>
    <w:rsid w:val="53355780"/>
    <w:rsid w:val="53861634"/>
    <w:rsid w:val="53DF48D8"/>
    <w:rsid w:val="546D1183"/>
    <w:rsid w:val="54BD13F6"/>
    <w:rsid w:val="551F43B2"/>
    <w:rsid w:val="55B160F8"/>
    <w:rsid w:val="56816445"/>
    <w:rsid w:val="57156217"/>
    <w:rsid w:val="57467EE4"/>
    <w:rsid w:val="576544C0"/>
    <w:rsid w:val="583A0626"/>
    <w:rsid w:val="587B479B"/>
    <w:rsid w:val="58BA6311"/>
    <w:rsid w:val="58D90C34"/>
    <w:rsid w:val="5B1264B0"/>
    <w:rsid w:val="5B3B250E"/>
    <w:rsid w:val="5BA858A7"/>
    <w:rsid w:val="5C304EA3"/>
    <w:rsid w:val="5D6C1695"/>
    <w:rsid w:val="5DD21301"/>
    <w:rsid w:val="5DDA156B"/>
    <w:rsid w:val="5DDE3089"/>
    <w:rsid w:val="5E2F0501"/>
    <w:rsid w:val="5E7D74BF"/>
    <w:rsid w:val="5E875C48"/>
    <w:rsid w:val="5F250D66"/>
    <w:rsid w:val="5F763632"/>
    <w:rsid w:val="601B2AEB"/>
    <w:rsid w:val="618D5C6B"/>
    <w:rsid w:val="64BE76B9"/>
    <w:rsid w:val="64E539AA"/>
    <w:rsid w:val="65F9272E"/>
    <w:rsid w:val="669F647B"/>
    <w:rsid w:val="66E6483F"/>
    <w:rsid w:val="67317098"/>
    <w:rsid w:val="67994CBD"/>
    <w:rsid w:val="679D5123"/>
    <w:rsid w:val="684D4731"/>
    <w:rsid w:val="68906593"/>
    <w:rsid w:val="69A05681"/>
    <w:rsid w:val="6A292FAE"/>
    <w:rsid w:val="6AFF0859"/>
    <w:rsid w:val="6B3D425E"/>
    <w:rsid w:val="6C1C6947"/>
    <w:rsid w:val="6C501EDF"/>
    <w:rsid w:val="6C9B1C36"/>
    <w:rsid w:val="6D425CCF"/>
    <w:rsid w:val="6DC242B3"/>
    <w:rsid w:val="6DC26C9C"/>
    <w:rsid w:val="6DE90287"/>
    <w:rsid w:val="6DF606F4"/>
    <w:rsid w:val="6E3A0F28"/>
    <w:rsid w:val="6E4F09AE"/>
    <w:rsid w:val="6FBF75A3"/>
    <w:rsid w:val="71533254"/>
    <w:rsid w:val="71A208E0"/>
    <w:rsid w:val="72781E83"/>
    <w:rsid w:val="72BA1C74"/>
    <w:rsid w:val="73070F3B"/>
    <w:rsid w:val="736E7D25"/>
    <w:rsid w:val="73D747B2"/>
    <w:rsid w:val="740276AD"/>
    <w:rsid w:val="74082F2F"/>
    <w:rsid w:val="74FC0F96"/>
    <w:rsid w:val="75C17F3B"/>
    <w:rsid w:val="776A6789"/>
    <w:rsid w:val="77E96C57"/>
    <w:rsid w:val="788C2C60"/>
    <w:rsid w:val="78ED43E5"/>
    <w:rsid w:val="79162CD5"/>
    <w:rsid w:val="797C13A2"/>
    <w:rsid w:val="7A7D43B5"/>
    <w:rsid w:val="7ACF29F8"/>
    <w:rsid w:val="7B3C1C74"/>
    <w:rsid w:val="7B427D7A"/>
    <w:rsid w:val="7BF070CA"/>
    <w:rsid w:val="7C6A26E6"/>
    <w:rsid w:val="7D423956"/>
    <w:rsid w:val="7D7E4262"/>
    <w:rsid w:val="7E1E7F1F"/>
    <w:rsid w:val="7E78312A"/>
    <w:rsid w:val="7E9067AC"/>
    <w:rsid w:val="7EE75294"/>
    <w:rsid w:val="7F982B5C"/>
    <w:rsid w:val="7FA37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3"/>
    <w:qFormat/>
    <w:uiPriority w:val="0"/>
    <w:pPr>
      <w:spacing w:after="120"/>
    </w:pPr>
    <w:rPr>
      <w:szCs w:val="24"/>
    </w:rPr>
  </w:style>
  <w:style w:type="paragraph" w:styleId="5">
    <w:name w:val="Body Text Indent"/>
    <w:basedOn w:val="1"/>
    <w:next w:val="6"/>
    <w:qFormat/>
    <w:uiPriority w:val="0"/>
    <w:pPr>
      <w:spacing w:after="120"/>
      <w:ind w:left="420" w:leftChars="200"/>
    </w:pPr>
    <w:rPr>
      <w:sz w:val="24"/>
    </w:rPr>
  </w:style>
  <w:style w:type="paragraph" w:styleId="6">
    <w:name w:val="toc 3"/>
    <w:basedOn w:val="1"/>
    <w:next w:val="1"/>
    <w:qFormat/>
    <w:uiPriority w:val="0"/>
    <w:pPr>
      <w:wordWrap w:val="0"/>
      <w:ind w:left="425"/>
      <w:jc w:val="both"/>
    </w:pPr>
    <w:rPr>
      <w:rFonts w:ascii="Calibri" w:hAnsi="Calibri" w:eastAsia="宋体" w:cs="Times New Roman"/>
      <w:sz w:val="21"/>
      <w:lang w:val="en-US" w:eastAsia="zh-CN" w:bidi="ar-SA"/>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qFormat/>
    <w:uiPriority w:val="99"/>
    <w:pPr>
      <w:ind w:firstLine="420" w:firstLineChars="200"/>
    </w:pPr>
  </w:style>
  <w:style w:type="paragraph" w:customStyle="1" w:styleId="20">
    <w:name w:val="列出段落1"/>
    <w:basedOn w:val="1"/>
    <w:qFormat/>
    <w:uiPriority w:val="34"/>
    <w:pPr>
      <w:ind w:firstLine="420" w:firstLineChars="200"/>
    </w:pPr>
  </w:style>
  <w:style w:type="paragraph" w:customStyle="1" w:styleId="21">
    <w:name w:val="正文 首行缩进:  2 字符"/>
    <w:basedOn w:val="1"/>
    <w:qFormat/>
    <w:uiPriority w:val="0"/>
    <w:pPr>
      <w:ind w:firstLine="200" w:firstLineChars="200"/>
    </w:pPr>
    <w:rPr>
      <w:rFonts w:cs="宋体"/>
      <w:sz w:val="24"/>
      <w:szCs w:val="20"/>
    </w:rPr>
  </w:style>
  <w:style w:type="paragraph" w:customStyle="1" w:styleId="22">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8251</Words>
  <Characters>8716</Characters>
  <Lines>1</Lines>
  <Paragraphs>1</Paragraphs>
  <TotalTime>1</TotalTime>
  <ScaleCrop>false</ScaleCrop>
  <LinksUpToDate>false</LinksUpToDate>
  <CharactersWithSpaces>8996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A专业ISO认证【范】</cp:lastModifiedBy>
  <dcterms:modified xsi:type="dcterms:W3CDTF">2023-03-09T06:24:47Z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