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河北鑫泰环保节能科技有限公司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原材料--下料--剪切--焊接--机加工--调试---检测---打磨--抛丸--喷漆---出厂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各切削加工工序严格按照设计图纸尺寸及相关误差标准执行，通过过程检验进行控制，不符合进行纠正或报废处理。严格按国家标准、设计要求、作业指导书及验收规范标准检测及验收。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需确认的过程：焊接工序（严格控制焊接电流、焊条材质和直径、焊件厚度等参数和焊接环境，确保与工艺文件规定的要求一致）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8"/>
                <w:szCs w:val="18"/>
                <w:shd w:val="clear" w:fill="FFFFFF"/>
                <w:lang w:val="en-US" w:eastAsia="zh-CN"/>
              </w:rPr>
              <w:t>质量法、环境保护法、消防法、燃煤烟气脱销技术装备GB/T 21509-2008、燃煤烟气脱硫设备GB/T 19229.1-2008、湿法烟气脱硫装置专用设备  氧化风管 JB/T 11264-2012 、脉冲喷吹了袋式除尘器JB/T 8532-2008、电除尘器 机械安装技术条件JB/T 8536-2010等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JB/T 8532-2008《脉冲喷吹类袋式除尘器》要求：尺寸、外形、重量、允许偏差等</w:t>
            </w:r>
          </w:p>
          <w:p>
            <w:pPr>
              <w:snapToGrid w:val="0"/>
              <w:spacing w:line="280" w:lineRule="exact"/>
              <w:rPr>
                <w:rFonts w:hint="default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GB/T 21509-2008 《燃煤烟气脱销技术装备》要求：尺寸、流速、流向、温度等</w:t>
            </w:r>
          </w:p>
          <w:p>
            <w:pPr>
              <w:snapToGrid w:val="0"/>
              <w:spacing w:line="280" w:lineRule="exact"/>
              <w:rPr>
                <w:rFonts w:hint="default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JB/T 11264-2012《湿法烟气脱硫装置专用设备  氧化风管》 要求：密封性、压力等</w:t>
            </w:r>
          </w:p>
          <w:p>
            <w:pPr>
              <w:snapToGrid w:val="0"/>
              <w:spacing w:line="280" w:lineRule="exact"/>
              <w:rPr>
                <w:rFonts w:hint="default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GB/T 19229.1-2008《燃煤烟气脱硫设备》要求：尺寸、外观、温湿度等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JB/T 8536-2010《电除尘器 机械安装技术条件》要求：水平度、高度、绝缘电阻等。无型式检验。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河北鑫泰环保节能科技有限公司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原材料--下料--剪切--焊接--机加工--调试---检测---打磨--抛丸--喷漆---出厂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固体废弃物排放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：《废弃物管理办法》管理方案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电源线路老化、漏电或其他原因导致潜在火灾的发生：《火灾应急预案》管理方案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噪声的排放、废气的排放：《环境和职业健康安全运行控制程序》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8"/>
                <w:szCs w:val="18"/>
                <w:shd w:val="clear" w:fill="FFFFFF"/>
                <w:lang w:val="en-US" w:eastAsia="zh-CN"/>
              </w:rPr>
              <w:t>环境保护法、消防法、燃煤烟气脱销技术装备GB/T 21509-2008、燃煤烟气脱硫设备GB/T 19229.1-2008、湿法烟气脱硫装置专用设备  氧化风管 JB/T 11264-2012 、脉冲喷吹了袋式除尘器JB/T 8532-2008、电除尘器 机械安装技术条件JB/T 8536-2010等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78E1EBD"/>
    <w:rsid w:val="099217C1"/>
    <w:rsid w:val="15BA4A79"/>
    <w:rsid w:val="1CC43124"/>
    <w:rsid w:val="24417302"/>
    <w:rsid w:val="44CE0A0A"/>
    <w:rsid w:val="46EB40C3"/>
    <w:rsid w:val="753F0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998</Words>
  <Characters>1272</Characters>
  <Lines>2</Lines>
  <Paragraphs>1</Paragraphs>
  <TotalTime>2</TotalTime>
  <ScaleCrop>false</ScaleCrop>
  <LinksUpToDate>false</LinksUpToDate>
  <CharactersWithSpaces>1305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晨露</cp:lastModifiedBy>
  <dcterms:modified xsi:type="dcterms:W3CDTF">2023-03-06T13:47:51Z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