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河北卓恒电力工程有限公司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0171-2023-QJEO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周文廷</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2021-N1EMS-1244880</w:t>
            </w:r>
          </w:p>
          <w:p w:rsidR="002D4D32">
            <w:pPr>
              <w:snapToGrid w:val="0"/>
              <w:spacing w:line="320" w:lineRule="exact"/>
              <w:ind w:left="1309"/>
              <w:rPr>
                <w:sz w:val="22"/>
                <w:szCs w:val="22"/>
                <w:highlight w:val="yellow"/>
              </w:rPr>
            </w:pPr>
            <w:r>
              <w:rPr>
                <w:sz w:val="22"/>
                <w:szCs w:val="22"/>
                <w:highlight w:val="yellow"/>
              </w:rPr>
              <w:t>2022-N1QMS-2244880</w:t>
            </w:r>
          </w:p>
          <w:p w:rsidR="002D4D32">
            <w:pPr>
              <w:snapToGrid w:val="0"/>
              <w:spacing w:line="320" w:lineRule="exact"/>
              <w:ind w:left="1309"/>
              <w:rPr>
                <w:sz w:val="22"/>
                <w:szCs w:val="22"/>
                <w:highlight w:val="yellow"/>
              </w:rPr>
            </w:pPr>
            <w:r>
              <w:rPr>
                <w:sz w:val="22"/>
                <w:szCs w:val="22"/>
                <w:highlight w:val="yellow"/>
              </w:rPr>
              <w:t>2022-N1OHSMS-1244880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