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河北卓恒电力工程有限公司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河北省石家庄市长安区翟营北大街10号上东城商业办公楼1909A</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河北省石家庄市裕华区建华南大街164号驿家365北6楼</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0171-2023-QJEO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王宝</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15103217090</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15103217090@qq.com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王宝</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E:一阶段,EC:一阶段,O:一阶段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E：资质范围内的建筑工程施工总承包、电力工程施工总承包、输变电工程专业承包、承装（修、试）电力设施的服务所涉及场所的相关环境管理活动</w:t>
            </w:r>
          </w:p>
          <w:p w:rsidR="00D25683">
            <w:r>
              <w:t>EC：资质范围内的建筑工程施工总承包、电力工程施工总承包、输变电工程专业承包、承装（修、试）电力设施的服务</w:t>
            </w:r>
          </w:p>
          <w:p w:rsidR="00D25683">
            <w:r>
              <w:t>O：资质范围内的建筑工程施工总承包、电力工程施工总承包、输变电工程专业承包、承装（修、试）电力设施的服务所涉及场所的相关职业健康安全管理活动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E：28.02.00;28.04.02;28.07.01</w:t>
            </w:r>
          </w:p>
          <w:p w:rsidR="00D25683">
            <w:r>
              <w:t>EC：28.02.00;28.04.02A;28.07.01</w:t>
            </w:r>
          </w:p>
          <w:p w:rsidR="00D25683">
            <w:r>
              <w:t>O：28.02.00;28.04.02;28.07.01</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2023年03月03日 上午至2023年03月04日 下午</w:t>
            </w:r>
            <w:bookmarkEnd w:id="29"/>
            <w:r>
              <w:rPr>
                <w:rFonts w:hint="eastAsia"/>
                <w:b/>
                <w:sz w:val="21"/>
                <w:szCs w:val="21"/>
              </w:rPr>
              <w:t>，共</w:t>
            </w:r>
            <w:bookmarkStart w:id="30" w:name="审核天数"/>
            <w:r>
              <w:rPr>
                <w:rFonts w:hint="eastAsia"/>
                <w:b/>
                <w:sz w:val="21"/>
                <w:szCs w:val="21"/>
              </w:rPr>
              <w:t>2.0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周文廷</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2021-N1EMS-1244880</w:t>
            </w:r>
          </w:p>
          <w:p w:rsidR="00D25683">
            <w:pPr>
              <w:jc w:val="center"/>
              <w:rPr>
                <w:sz w:val="21"/>
                <w:szCs w:val="21"/>
              </w:rPr>
            </w:pPr>
            <w:r>
              <w:rPr>
                <w:sz w:val="21"/>
                <w:szCs w:val="21"/>
              </w:rPr>
              <w:t>2022-N1QMS-2244880</w:t>
            </w:r>
          </w:p>
          <w:p w:rsidR="00D25683">
            <w:pPr>
              <w:jc w:val="center"/>
              <w:rPr>
                <w:sz w:val="21"/>
                <w:szCs w:val="21"/>
              </w:rPr>
            </w:pPr>
            <w:r>
              <w:rPr>
                <w:sz w:val="21"/>
                <w:szCs w:val="21"/>
              </w:rPr>
              <w:t>2022-N1OHSMS-1244880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E:28.02.00,28.04.02,28.07.01</w:t>
            </w:r>
          </w:p>
          <w:p w:rsidR="00D25683">
            <w:pPr>
              <w:jc w:val="center"/>
              <w:rPr>
                <w:sz w:val="21"/>
                <w:szCs w:val="21"/>
              </w:rPr>
            </w:pPr>
            <w:r>
              <w:rPr>
                <w:sz w:val="21"/>
                <w:szCs w:val="21"/>
              </w:rPr>
              <w:t>EC:28.02.00,28.04.02A,28.07.01</w:t>
            </w:r>
          </w:p>
          <w:p w:rsidR="00D25683">
            <w:pPr>
              <w:jc w:val="center"/>
              <w:rPr>
                <w:sz w:val="21"/>
                <w:szCs w:val="21"/>
              </w:rPr>
            </w:pPr>
            <w:r>
              <w:rPr>
                <w:sz w:val="21"/>
                <w:szCs w:val="21"/>
              </w:rPr>
              <w:t>O:28.02.00,28.04.02,28.07.01</w:t>
            </w:r>
          </w:p>
        </w:tc>
        <w:tc>
          <w:tcPr>
            <w:tcW w:w="1393" w:type="dxa"/>
            <w:gridSpan w:val="3"/>
            <w:vAlign w:val="center"/>
          </w:tcPr>
          <w:p w:rsidR="00D25683">
            <w:pPr>
              <w:jc w:val="center"/>
              <w:rPr>
                <w:sz w:val="21"/>
                <w:szCs w:val="21"/>
              </w:rPr>
            </w:pPr>
            <w:r>
              <w:rPr>
                <w:sz w:val="21"/>
                <w:szCs w:val="21"/>
              </w:rPr>
              <w:t>13831886852</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周文廷</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