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成都尊上伯乐文化传播有限公司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刘凤芝</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成都尊上伯乐文化传播有限公司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成都市温江区柳城街道永宁正街467-469号一层</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611730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成都市温江区柳城街道永宁正街467-469号一层</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611730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王朝辉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13408650132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王朝辉</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val="0"/>
                <w:bCs/>
                <w:color w:val="000000" w:themeColor="text1"/>
                <w:spacing w:val="-20"/>
                <w:sz w:val="20"/>
                <w:szCs w:val="20"/>
              </w:rPr>
            </w:pPr>
            <w:bookmarkStart w:id="15" w:name="最高管理者"/>
            <w:bookmarkEnd w:id="15"/>
            <w:r>
              <w:rPr>
                <w:rFonts w:ascii="宋体" w:hAnsi="宋体"/>
                <w:b/>
                <w:color w:val="000000" w:themeColor="text1"/>
                <w:sz w:val="20"/>
                <w:szCs w:val="20"/>
              </w:rPr>
              <w:t>王朝辉</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颜洲</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广告设计、制作、安装</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35.05.01</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2019-08-21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工程部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 xml:space="preserve">广告设计、制作、安装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2019年8月21日至2020年1月15日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pPr w:leftFromText="180" w:rightFromText="180" w:vertAnchor="text" w:horzAnchor="page" w:tblpX="894" w:tblpY="939"/>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pStyle w:val="2"/>
              <w:spacing w:line="360" w:lineRule="auto"/>
              <w:jc w:val="left"/>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w:t>
            </w:r>
            <w:r>
              <w:rPr>
                <w:rFonts w:hint="eastAsia" w:ascii="宋体" w:hAnsi="宋体" w:cs="Times New Roman"/>
                <w:color w:val="000000" w:themeColor="text1"/>
              </w:rPr>
              <w:t>针：经营优质产品，提供完善服务，不断持续改进，追求顾客满意</w:t>
            </w:r>
            <w:r>
              <w:rPr>
                <w:rFonts w:hint="eastAsia" w:hAnsi="宋体" w:cs="Times New Roman"/>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广告设计、制作、安装 </w:t>
            </w:r>
          </w:p>
          <w:p>
            <w:pPr>
              <w:tabs>
                <w:tab w:val="left" w:pos="540"/>
              </w:tabs>
              <w:spacing w:line="300" w:lineRule="exact"/>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其中关键过程有：</w:t>
            </w:r>
            <w:r>
              <w:rPr>
                <w:rFonts w:hint="eastAsia" w:ascii="宋体" w:hAnsi="宋体" w:cs="Times New Roman"/>
                <w:szCs w:val="21"/>
                <w:lang w:val="en-US" w:eastAsia="zh-CN"/>
              </w:rPr>
              <w:t>设计过程</w:t>
            </w:r>
            <w:r>
              <w:rPr>
                <w:rFonts w:hint="eastAsia" w:ascii="宋体" w:hAnsi="宋体"/>
                <w:b/>
                <w:color w:val="000000" w:themeColor="text1"/>
                <w:sz w:val="20"/>
                <w:szCs w:val="20"/>
                <w:lang w:val="en-US" w:eastAsia="zh-CN"/>
              </w:rPr>
              <w:t>、</w:t>
            </w:r>
            <w:r>
              <w:rPr>
                <w:rFonts w:hint="eastAsia" w:ascii="宋体" w:hAnsi="宋体" w:cs="Times New Roman"/>
                <w:szCs w:val="21"/>
                <w:lang w:val="en-US" w:eastAsia="zh-CN"/>
              </w:rPr>
              <w:t>焊接过程</w:t>
            </w:r>
          </w:p>
          <w:p>
            <w:pPr>
              <w:tabs>
                <w:tab w:val="left" w:pos="540"/>
              </w:tabs>
              <w:spacing w:line="300" w:lineRule="exact"/>
              <w:ind w:left="201" w:hanging="201" w:hangingChars="100"/>
              <w:rPr>
                <w:rFonts w:hint="default" w:ascii="宋体" w:eastAsia="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highlight w:val="none"/>
              </w:rPr>
              <w:pict>
                <v:shape id="_x0000_s2050" o:spid="_x0000_s2050" o:spt="32" type="#_x0000_t32" style="position:absolute;left:0pt;margin-left:55.15pt;margin-top:12.75pt;height:0pt;width:42pt;z-index:25167564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lang w:val="en-US" w:eastAsia="zh-CN"/>
              </w:rPr>
              <w:t>无</w:t>
            </w:r>
            <w:r>
              <w:rPr>
                <w:rFonts w:hint="eastAsia" w:ascii="宋体" w:hAnsi="宋体"/>
                <w:b/>
                <w:color w:val="000000" w:themeColor="text1"/>
                <w:sz w:val="20"/>
                <w:szCs w:val="20"/>
                <w:highlight w:val="none"/>
              </w:rPr>
              <w:t xml:space="preserve">  ，不适用理由：</w:t>
            </w:r>
            <w:r>
              <w:rPr>
                <w:rFonts w:hint="eastAsia" w:ascii="宋体" w:hAnsi="宋体" w:cs="Times New Roman"/>
                <w:color w:val="000000"/>
                <w:szCs w:val="21"/>
                <w:lang w:val="en-US" w:eastAsia="zh-CN"/>
              </w:rPr>
              <w:t xml:space="preserve"> </w:t>
            </w:r>
            <w:r>
              <w:rPr>
                <w:rFonts w:hint="eastAsia" w:ascii="宋体" w:hAnsi="宋体" w:cs="Times New Roman"/>
                <w:color w:val="000000"/>
                <w:szCs w:val="21"/>
                <w:u w:val="single"/>
                <w:lang w:val="en-US" w:eastAsia="zh-CN"/>
              </w:rPr>
              <w:t xml:space="preserve">  </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tabs>
                <w:tab w:val="left" w:pos="540"/>
              </w:tabs>
              <w:spacing w:line="300" w:lineRule="exact"/>
              <w:rPr>
                <w:rFonts w:ascii="宋体" w:hAnsi="宋体"/>
                <w:b/>
                <w:color w:val="000000" w:themeColor="text1"/>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numPr>
                <w:ilvl w:val="0"/>
                <w:numId w:val="3"/>
              </w:numPr>
              <w:tabs>
                <w:tab w:val="left" w:pos="540"/>
              </w:tabs>
              <w:spacing w:line="300" w:lineRule="exact"/>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1"/>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2</w:t>
            </w:r>
            <w:r>
              <w:rPr>
                <w:rFonts w:hint="eastAsia" w:ascii="宋体" w:hAnsi="宋体"/>
                <w:b/>
                <w:color w:val="000000" w:themeColor="text1"/>
                <w:szCs w:val="21"/>
                <w:lang w:eastAsia="zh-CN"/>
              </w:rPr>
              <w:t>）</w:t>
            </w: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1"/>
              <w:numPr>
                <w:ilvl w:val="0"/>
                <w:numId w:val="0"/>
              </w:numPr>
              <w:tabs>
                <w:tab w:val="left" w:pos="540"/>
              </w:tabs>
              <w:spacing w:line="300" w:lineRule="exact"/>
              <w:ind w:leftChars="0"/>
              <w:rPr>
                <w:rFonts w:hint="eastAsia"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3</w:t>
            </w:r>
            <w:r>
              <w:rPr>
                <w:rFonts w:hint="eastAsia" w:ascii="宋体" w:hAnsi="宋体"/>
                <w:b/>
                <w:color w:val="000000" w:themeColor="text1"/>
                <w:szCs w:val="21"/>
                <w:lang w:eastAsia="zh-CN"/>
              </w:rPr>
              <w:t>）</w:t>
            </w:r>
            <w:r>
              <w:rPr>
                <w:rFonts w:hint="eastAsia" w:ascii="宋体" w:hAnsi="宋体"/>
                <w:b/>
                <w:color w:val="000000" w:themeColor="text1"/>
                <w:szCs w:val="21"/>
              </w:rPr>
              <w:t>法律法规的宣传方式：培训、会议、张贴。</w:t>
            </w:r>
          </w:p>
          <w:p>
            <w:pPr>
              <w:pStyle w:val="11"/>
              <w:numPr>
                <w:ilvl w:val="0"/>
                <w:numId w:val="0"/>
              </w:numPr>
              <w:tabs>
                <w:tab w:val="left" w:pos="540"/>
              </w:tabs>
              <w:spacing w:line="300" w:lineRule="exact"/>
              <w:ind w:leftChars="0"/>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lang w:val="en-US" w:eastAsia="zh-CN"/>
              </w:rPr>
              <w:t>4</w:t>
            </w:r>
            <w:r>
              <w:rPr>
                <w:rFonts w:hint="eastAsia" w:ascii="宋体" w:hAnsi="宋体"/>
                <w:b/>
                <w:color w:val="000000" w:themeColor="text1"/>
                <w:szCs w:val="21"/>
                <w:lang w:eastAsia="zh-CN"/>
              </w:rPr>
              <w:t>）</w:t>
            </w: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1合同完成及时率100%；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顾客满意</w:t>
            </w:r>
            <w:r>
              <w:rPr>
                <w:rFonts w:hint="eastAsia" w:ascii="宋体" w:hAnsi="宋体" w:cs="宋体"/>
                <w:color w:val="000000"/>
                <w:kern w:val="0"/>
                <w:szCs w:val="21"/>
                <w:lang w:eastAsia="zh-CN"/>
              </w:rPr>
              <w:t>度</w:t>
            </w:r>
            <w:r>
              <w:rPr>
                <w:rFonts w:hint="eastAsia" w:ascii="宋体" w:hAnsi="宋体" w:cs="宋体"/>
                <w:color w:val="000000"/>
                <w:kern w:val="0"/>
                <w:szCs w:val="21"/>
              </w:rPr>
              <w:t>达到9</w:t>
            </w:r>
            <w:r>
              <w:rPr>
                <w:rFonts w:hint="eastAsia" w:ascii="宋体" w:hAnsi="宋体" w:cs="宋体"/>
                <w:color w:val="000000"/>
                <w:kern w:val="0"/>
                <w:szCs w:val="21"/>
                <w:lang w:val="en-US" w:eastAsia="zh-CN"/>
              </w:rPr>
              <w:t>0分</w:t>
            </w:r>
            <w:r>
              <w:rPr>
                <w:rFonts w:hint="eastAsia" w:ascii="宋体" w:hAnsi="宋体" w:cs="宋体"/>
                <w:color w:val="000000"/>
                <w:kern w:val="0"/>
                <w:szCs w:val="21"/>
              </w:rPr>
              <w:t>以上</w:t>
            </w:r>
            <w:r>
              <w:rPr>
                <w:rFonts w:hint="eastAsia" w:ascii="宋体" w:hAnsi="宋体" w:cs="宋体"/>
                <w:color w:val="000000"/>
                <w:kern w:val="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8</w:t>
            </w:r>
            <w:r>
              <w:rPr>
                <w:rFonts w:hint="eastAsia" w:ascii="宋体" w:hAnsi="宋体" w:cs="宋体"/>
                <w:color w:val="000000" w:themeColor="text1"/>
              </w:rPr>
              <w:t>月</w:t>
            </w:r>
            <w:r>
              <w:rPr>
                <w:rFonts w:hint="eastAsia" w:ascii="宋体" w:hAnsi="宋体" w:cs="宋体"/>
                <w:color w:val="000000" w:themeColor="text1"/>
                <w:lang w:val="en-US" w:eastAsia="zh-CN"/>
              </w:rPr>
              <w:t>21</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bCs/>
                <w:iCs/>
                <w:highlight w:val="none"/>
              </w:rPr>
            </w:pPr>
            <w:r>
              <w:rPr>
                <w:rFonts w:hint="eastAsia" w:ascii="宋体" w:hAnsi="宋体"/>
                <w:szCs w:val="21"/>
              </w:rPr>
              <w:t>厂房</w:t>
            </w:r>
            <w:r>
              <w:rPr>
                <w:rFonts w:hint="eastAsia" w:ascii="宋体" w:hAnsi="宋体"/>
                <w:szCs w:val="21"/>
                <w:highlight w:val="none"/>
              </w:rPr>
              <w:t>面积</w:t>
            </w:r>
            <w:r>
              <w:rPr>
                <w:rFonts w:hint="eastAsia" w:ascii="宋体" w:hAnsi="宋体"/>
                <w:szCs w:val="21"/>
                <w:highlight w:val="none"/>
                <w:lang w:val="en-US" w:eastAsia="zh-CN"/>
              </w:rPr>
              <w:t>200</w:t>
            </w:r>
            <w:r>
              <w:rPr>
                <w:rFonts w:hint="eastAsia" w:ascii="宋体" w:hAnsi="宋体"/>
                <w:szCs w:val="21"/>
                <w:highlight w:val="none"/>
              </w:rPr>
              <w:t>平方米左右，车间、库房分开，办公场所面积</w:t>
            </w:r>
            <w:r>
              <w:rPr>
                <w:rFonts w:hint="eastAsia" w:ascii="宋体" w:hAnsi="宋体"/>
                <w:szCs w:val="21"/>
                <w:highlight w:val="none"/>
                <w:lang w:val="en-US" w:eastAsia="zh-CN"/>
              </w:rPr>
              <w:t>140</w:t>
            </w:r>
            <w:r>
              <w:rPr>
                <w:rFonts w:hint="eastAsia" w:ascii="宋体" w:hAnsi="宋体"/>
                <w:szCs w:val="21"/>
                <w:highlight w:val="none"/>
              </w:rPr>
              <w:t>平方米。</w:t>
            </w:r>
            <w:r>
              <w:rPr>
                <w:rFonts w:hint="eastAsia" w:ascii="宋体" w:hAnsi="宋体" w:cs="Times New Roman"/>
                <w:bCs/>
                <w:iCs/>
                <w:highlight w:val="none"/>
              </w:rPr>
              <w:t>主要生产设备包括</w:t>
            </w:r>
            <w:r>
              <w:rPr>
                <w:rFonts w:hint="eastAsia" w:ascii="宋体" w:hAnsi="宋体" w:cs="Times New Roman"/>
                <w:bCs/>
                <w:iCs/>
                <w:highlight w:val="none"/>
                <w:lang w:eastAsia="zh-CN"/>
              </w:rPr>
              <w:t>：</w:t>
            </w:r>
            <w:r>
              <w:rPr>
                <w:rFonts w:hint="eastAsia" w:ascii="宋体" w:hAnsi="宋体" w:cs="Times New Roman"/>
                <w:szCs w:val="21"/>
                <w:highlight w:val="none"/>
                <w:lang w:val="en-US" w:eastAsia="zh-CN"/>
              </w:rPr>
              <w:t>电脑8台、打印机1台、压板机1台、电焊机3台、氩弧焊机2台、切割机2台、</w:t>
            </w:r>
            <w:r>
              <w:rPr>
                <w:rFonts w:hint="eastAsia" w:ascii="宋体" w:hAnsi="宋体" w:cs="Times New Roman"/>
                <w:color w:val="000000"/>
                <w:szCs w:val="21"/>
                <w:lang w:val="en-US" w:eastAsia="zh-CN"/>
              </w:rPr>
              <w:t>喷绘机、写真机等</w:t>
            </w:r>
            <w:r>
              <w:rPr>
                <w:rFonts w:hint="eastAsia" w:ascii="宋体" w:hAnsi="宋体" w:cs="Times New Roman"/>
                <w:szCs w:val="21"/>
                <w:highlight w:val="none"/>
                <w:lang w:val="en-US" w:eastAsia="zh-CN"/>
              </w:rPr>
              <w:t>，</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满足生产需要。对设备按月方式进行点检维护保养，并实</w:t>
            </w:r>
            <w:r>
              <w:rPr>
                <w:rFonts w:hint="eastAsia" w:ascii="宋体" w:hAnsi="宋体"/>
                <w:bCs/>
                <w:iCs/>
                <w:highlight w:val="none"/>
              </w:rPr>
              <w:t>施。</w:t>
            </w:r>
          </w:p>
          <w:p>
            <w:pPr>
              <w:rPr>
                <w:rFonts w:hint="eastAsia" w:ascii="宋体" w:hAnsi="宋体"/>
                <w:bCs/>
                <w:iCs/>
                <w:highlight w:val="none"/>
              </w:rPr>
            </w:pPr>
            <w:r>
              <w:rPr>
                <w:rFonts w:hint="eastAsia" w:ascii="宋体" w:hAnsi="宋体"/>
                <w:bCs/>
                <w:iCs/>
                <w:highlight w:val="none"/>
              </w:rPr>
              <w:t>特种设备：</w:t>
            </w:r>
            <w:r>
              <w:rPr>
                <w:rFonts w:hint="eastAsia" w:ascii="宋体" w:hAnsi="宋体"/>
                <w:bCs/>
                <w:iCs/>
                <w:highlight w:val="none"/>
                <w:lang w:val="en-US" w:eastAsia="zh-CN"/>
              </w:rPr>
              <w:t>无</w:t>
            </w:r>
          </w:p>
          <w:p>
            <w:pPr>
              <w:rPr>
                <w:rFonts w:ascii="宋体" w:hAnsi="宋体"/>
                <w:b/>
                <w:color w:val="000000" w:themeColor="text1"/>
                <w:sz w:val="20"/>
                <w:szCs w:val="20"/>
              </w:rPr>
            </w:pP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w:t>
            </w:r>
            <w:bookmarkStart w:id="21" w:name="_GoBack"/>
            <w:bookmarkEnd w:id="21"/>
            <w:r>
              <w:rPr>
                <w:rFonts w:hint="eastAsia" w:ascii="宋体" w:hAnsi="宋体" w:cs="宋体"/>
                <w:color w:val="000000"/>
                <w:szCs w:val="21"/>
                <w:highlight w:val="none"/>
              </w:rPr>
              <w:t>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98%</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szCs w:val="24"/>
              </w:rPr>
              <w:t>涉及</w:t>
            </w:r>
            <w:r>
              <w:rPr>
                <w:rFonts w:hint="eastAsia" w:ascii="宋体" w:hAnsi="宋体" w:cs="宋体"/>
                <w:szCs w:val="24"/>
                <w:lang w:val="en-US" w:eastAsia="zh-CN"/>
              </w:rPr>
              <w:t>行政</w:t>
            </w:r>
            <w:r>
              <w:rPr>
                <w:rFonts w:hint="eastAsia" w:ascii="宋体" w:hAnsi="宋体" w:cs="宋体"/>
                <w:szCs w:val="24"/>
                <w:lang w:eastAsia="zh-CN"/>
              </w:rPr>
              <w:t>部</w:t>
            </w:r>
            <w:r>
              <w:rPr>
                <w:rFonts w:hint="eastAsia" w:ascii="宋体" w:hAnsi="宋体" w:cs="宋体"/>
                <w:szCs w:val="24"/>
                <w:lang w:val="en-US" w:eastAsia="zh-CN"/>
              </w:rPr>
              <w:t>不符合</w:t>
            </w:r>
            <w:r>
              <w:rPr>
                <w:rFonts w:hint="eastAsia" w:ascii="宋体" w:hAnsi="宋体" w:cs="宋体"/>
                <w:szCs w:val="24"/>
              </w:rPr>
              <w:t>标准</w:t>
            </w:r>
            <w:r>
              <w:rPr>
                <w:rFonts w:hint="eastAsia"/>
                <w:sz w:val="21"/>
                <w:szCs w:val="21"/>
                <w:highlight w:val="none"/>
                <w:lang w:val="en-US" w:eastAsia="zh-CN"/>
              </w:rPr>
              <w:t>7.2</w:t>
            </w:r>
            <w:r>
              <w:rPr>
                <w:rFonts w:hint="eastAsia" w:ascii="宋体" w:hAnsi="宋体" w:cs="宋体"/>
                <w:szCs w:val="24"/>
              </w:rPr>
              <w:t>条款</w:t>
            </w:r>
            <w:r>
              <w:rPr>
                <w:rFonts w:hint="eastAsia" w:ascii="宋体" w:hAnsi="宋体" w:cs="宋体"/>
                <w:szCs w:val="24"/>
                <w:lang w:eastAsia="zh-CN"/>
              </w:rPr>
              <w:t>，</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12</w:t>
            </w:r>
            <w:r>
              <w:rPr>
                <w:rFonts w:hint="eastAsia" w:ascii="宋体" w:hAnsi="宋体"/>
                <w:kern w:val="0"/>
                <w:sz w:val="21"/>
                <w:szCs w:val="21"/>
              </w:rPr>
              <w:t>月</w:t>
            </w:r>
            <w:r>
              <w:rPr>
                <w:rFonts w:hint="eastAsia" w:ascii="宋体" w:hAnsi="宋体"/>
                <w:kern w:val="0"/>
                <w:sz w:val="21"/>
                <w:szCs w:val="21"/>
                <w:lang w:val="en-US" w:eastAsia="zh-CN"/>
              </w:rPr>
              <w:t>18</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9"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554" w:firstLineChars="2160"/>
        <w:rPr>
          <w:rFonts w:hint="default" w:eastAsia="宋体"/>
          <w:b/>
          <w:color w:val="000000" w:themeColor="text1"/>
          <w:sz w:val="16"/>
          <w:szCs w:val="16"/>
          <w:lang w:val="en-US" w:eastAsia="zh-CN"/>
        </w:rPr>
      </w:pPr>
      <w:r>
        <w:rPr>
          <w:rFonts w:hint="eastAsia"/>
          <w:b/>
          <w:color w:val="000000" w:themeColor="text1"/>
        </w:rPr>
        <w:t>日期</w:t>
      </w:r>
      <w:r>
        <w:rPr>
          <w:rFonts w:hint="eastAsia"/>
          <w:b/>
          <w:color w:val="000000" w:themeColor="text1"/>
          <w:lang w:eastAsia="zh-CN"/>
        </w:rPr>
        <w:t>：</w:t>
      </w:r>
      <w:r>
        <w:rPr>
          <w:rFonts w:hint="eastAsia" w:asciiTheme="minorEastAsia" w:hAnsiTheme="minorEastAsia" w:eastAsiaTheme="minorEastAsia"/>
          <w:b/>
          <w:color w:val="000000" w:themeColor="text1"/>
          <w:lang w:val="en-US" w:eastAsia="zh-CN"/>
        </w:rPr>
        <w:t>2020年01月15日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szCs w:val="21"/>
        </w:rPr>
        <w:t xml:space="preserve">                       </w:t>
      </w:r>
      <w:r>
        <w:rPr>
          <w:rFonts w:hint="eastAsia"/>
          <w:b/>
          <w:color w:val="000000" w:themeColor="text1"/>
          <w:szCs w:val="21"/>
          <w:lang w:val="en-US" w:eastAsia="zh-CN"/>
        </w:rPr>
        <w:t xml:space="preserve"> </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szCs w:val="21"/>
        </w:rPr>
        <w:t xml:space="preserve">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0"/>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CED4CA"/>
    <w:multiLevelType w:val="singleLevel"/>
    <w:tmpl w:val="DACED4CA"/>
    <w:lvl w:ilvl="0" w:tentative="0">
      <w:start w:val="1"/>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E7AF8"/>
    <w:rsid w:val="01867D25"/>
    <w:rsid w:val="018E48C3"/>
    <w:rsid w:val="01E74462"/>
    <w:rsid w:val="03DA2E31"/>
    <w:rsid w:val="052A5C38"/>
    <w:rsid w:val="07BF2CD8"/>
    <w:rsid w:val="0D042203"/>
    <w:rsid w:val="0D156A6D"/>
    <w:rsid w:val="0F175ECA"/>
    <w:rsid w:val="118532E6"/>
    <w:rsid w:val="156C399E"/>
    <w:rsid w:val="18C21A04"/>
    <w:rsid w:val="19125A68"/>
    <w:rsid w:val="1A5846C0"/>
    <w:rsid w:val="1B746C6B"/>
    <w:rsid w:val="1D0F4A34"/>
    <w:rsid w:val="1E4A61A2"/>
    <w:rsid w:val="1FEC7228"/>
    <w:rsid w:val="20F02A85"/>
    <w:rsid w:val="230748CF"/>
    <w:rsid w:val="23F54715"/>
    <w:rsid w:val="24256A33"/>
    <w:rsid w:val="2C11596D"/>
    <w:rsid w:val="2E4213C3"/>
    <w:rsid w:val="2E7079BD"/>
    <w:rsid w:val="34834E03"/>
    <w:rsid w:val="358B756B"/>
    <w:rsid w:val="363D60D8"/>
    <w:rsid w:val="3786357B"/>
    <w:rsid w:val="379D6569"/>
    <w:rsid w:val="390559F0"/>
    <w:rsid w:val="398C1FA3"/>
    <w:rsid w:val="3D4D7078"/>
    <w:rsid w:val="3F4426DE"/>
    <w:rsid w:val="408C71EB"/>
    <w:rsid w:val="43486897"/>
    <w:rsid w:val="443F6426"/>
    <w:rsid w:val="44967F79"/>
    <w:rsid w:val="45A94138"/>
    <w:rsid w:val="47884D03"/>
    <w:rsid w:val="48436661"/>
    <w:rsid w:val="49750E34"/>
    <w:rsid w:val="4B4458EF"/>
    <w:rsid w:val="4D784371"/>
    <w:rsid w:val="4EEF6608"/>
    <w:rsid w:val="505E68F3"/>
    <w:rsid w:val="51B40650"/>
    <w:rsid w:val="53ED1F2B"/>
    <w:rsid w:val="59316165"/>
    <w:rsid w:val="59A9389A"/>
    <w:rsid w:val="5ADF1014"/>
    <w:rsid w:val="5BCE486A"/>
    <w:rsid w:val="5CCD4993"/>
    <w:rsid w:val="60F06B06"/>
    <w:rsid w:val="616D2E79"/>
    <w:rsid w:val="64913A86"/>
    <w:rsid w:val="65273C16"/>
    <w:rsid w:val="66416A31"/>
    <w:rsid w:val="68383D56"/>
    <w:rsid w:val="68792556"/>
    <w:rsid w:val="6A187EB6"/>
    <w:rsid w:val="6EC0435E"/>
    <w:rsid w:val="70AC0A51"/>
    <w:rsid w:val="71D401E2"/>
    <w:rsid w:val="72002261"/>
    <w:rsid w:val="7290130D"/>
    <w:rsid w:val="73FA03BD"/>
    <w:rsid w:val="759F52A5"/>
    <w:rsid w:val="781B199A"/>
    <w:rsid w:val="79C21C3B"/>
    <w:rsid w:val="7B110183"/>
    <w:rsid w:val="7CD55849"/>
    <w:rsid w:val="7F3A01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uiPriority w:val="0"/>
    <w:pPr>
      <w:widowControl w:val="0"/>
      <w:jc w:val="both"/>
    </w:pPr>
    <w:rPr>
      <w:rFonts w:ascii="宋体" w:hAnsi="Courier New"/>
      <w:kern w:val="2"/>
      <w:sz w:val="21"/>
      <w:lang w:eastAsia="zh-CN"/>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10</TotalTime>
  <ScaleCrop>false</ScaleCrop>
  <LinksUpToDate>false</LinksUpToDate>
  <CharactersWithSpaces>5143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2020-01-15T03:38:43Z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