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0161-2023-F</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北京兴迈隆商贸有限公司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2023年02月27日 上午</w:t>
            </w:r>
            <w:r>
              <w:rPr>
                <w:rFonts w:hint="eastAsia" w:ascii="宋体"/>
                <w:b/>
                <w:color w:val="000000"/>
                <w:szCs w:val="21"/>
                <w:lang w:val="en-US" w:eastAsia="zh-CN"/>
              </w:rPr>
              <w:t>8:30</w:t>
            </w:r>
            <w:r>
              <w:rPr>
                <w:rFonts w:hint="eastAsia" w:ascii="宋体"/>
                <w:b/>
                <w:color w:val="000000"/>
                <w:szCs w:val="21"/>
              </w:rPr>
              <w:t>至2023年02月27日 上午</w:t>
            </w:r>
            <w:bookmarkEnd w:id="8"/>
            <w:r>
              <w:rPr>
                <w:rFonts w:hint="eastAsia" w:ascii="宋体"/>
                <w:b/>
                <w:color w:val="000000"/>
                <w:szCs w:val="21"/>
                <w:lang w:val="en-US" w:eastAsia="zh-CN"/>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3"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ISO 22000</w:t>
            </w:r>
            <w:r>
              <w:rPr>
                <w:rFonts w:hint="eastAsia" w:ascii="宋体" w:hAnsi="宋体"/>
                <w:b/>
                <w:color w:val="000000"/>
                <w:szCs w:val="21"/>
                <w:lang w:val="de-DE" w:eastAsia="zh-CN"/>
              </w:rPr>
              <w:t>：</w:t>
            </w:r>
            <w:r>
              <w:rPr>
                <w:rFonts w:hint="eastAsia" w:ascii="宋体" w:hAnsi="宋体"/>
                <w:b/>
                <w:color w:val="000000"/>
                <w:szCs w:val="21"/>
                <w:lang w:val="de-DE"/>
              </w:rPr>
              <w:t xml:space="preserve">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431" w:type="dxa"/>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trike/>
                <w:dstrike w:val="0"/>
                <w:color w:val="0000FF"/>
                <w:szCs w:val="21"/>
              </w:rPr>
            </w:pPr>
            <w:r>
              <w:rPr>
                <w:rFonts w:hint="eastAsia" w:ascii="宋体"/>
                <w:b/>
                <w:strike/>
                <w:dstrike w:val="0"/>
                <w:color w:val="0000FF"/>
                <w:szCs w:val="21"/>
              </w:rPr>
              <w:t>远程审核方式</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trike/>
                <w:dstrike w:val="0"/>
                <w:color w:val="0000FF"/>
                <w:szCs w:val="21"/>
              </w:rPr>
            </w:pPr>
            <w:r>
              <w:rPr>
                <w:rFonts w:hint="eastAsia" w:ascii="宋体"/>
                <w:b/>
                <w:strike/>
                <w:dstrike w:val="0"/>
                <w:color w:val="0000FF"/>
                <w:szCs w:val="21"/>
              </w:rPr>
              <w:t>信息安全的控制</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strike/>
                <w:dstrike w:val="0"/>
                <w:color w:val="0000FF"/>
                <w:szCs w:val="21"/>
              </w:rPr>
            </w:pPr>
            <w:r>
              <w:rPr>
                <w:rFonts w:hint="eastAsia" w:ascii="宋体"/>
                <w:b/>
                <w:strike/>
                <w:dstrike w:val="0"/>
                <w:color w:val="0000FF"/>
                <w:szCs w:val="21"/>
              </w:rPr>
              <w:t>远程审核资源</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hint="default" w:eastAsia="宋体"/>
                <w:b/>
                <w:color w:val="000000"/>
                <w:szCs w:val="21"/>
                <w:lang w:val="en-US" w:eastAsia="zh-CN"/>
              </w:rPr>
            </w:pPr>
            <w:r>
              <w:rPr>
                <w:b/>
                <w:color w:val="000000"/>
                <w:szCs w:val="21"/>
              </w:rPr>
              <w:t>肖新龙</w:t>
            </w:r>
            <w:r>
              <w:rPr>
                <w:rFonts w:hint="eastAsia"/>
                <w:b/>
                <w:color w:val="000000"/>
                <w:szCs w:val="21"/>
                <w:lang w:val="en-US" w:eastAsia="zh-CN"/>
              </w:rPr>
              <w:t>-A</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2020-N1FSMS-1232380</w:t>
            </w:r>
          </w:p>
        </w:tc>
        <w:tc>
          <w:tcPr>
            <w:tcW w:w="1140" w:type="dxa"/>
            <w:vAlign w:val="center"/>
          </w:tcPr>
          <w:p>
            <w:pPr>
              <w:spacing w:line="240" w:lineRule="exact"/>
              <w:jc w:val="center"/>
              <w:rPr>
                <w:b/>
                <w:color w:val="000000"/>
                <w:szCs w:val="21"/>
              </w:rPr>
            </w:pPr>
            <w:r>
              <w:rPr>
                <w:b/>
                <w:color w:val="000000"/>
                <w:szCs w:val="21"/>
              </w:rPr>
              <w:t>FI-2</w:t>
            </w: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hint="default" w:eastAsia="宋体"/>
                <w:b/>
                <w:color w:val="000000"/>
                <w:szCs w:val="21"/>
                <w:lang w:val="en-US" w:eastAsia="zh-CN"/>
              </w:rPr>
            </w:pPr>
            <w:r>
              <w:rPr>
                <w:b/>
                <w:color w:val="000000"/>
                <w:szCs w:val="21"/>
              </w:rPr>
              <w:t>马焕秋</w:t>
            </w:r>
            <w:r>
              <w:rPr>
                <w:rFonts w:hint="eastAsia"/>
                <w:b/>
                <w:color w:val="000000"/>
                <w:szCs w:val="21"/>
                <w:lang w:val="en-US" w:eastAsia="zh-CN"/>
              </w:rPr>
              <w:t>-B</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2022-N0FSMS-1296764</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eastAsia="zh-CN"/>
              </w:rPr>
            </w:pPr>
            <w:r>
              <w:rPr>
                <w:rFonts w:hint="eastAsia"/>
                <w:b/>
                <w:color w:val="000000"/>
                <w:szCs w:val="21"/>
                <w:lang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北京兴迈隆商贸有限公司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北京市丰台区花乡新发地农工商联合公司院内新发地农产品市场商业街一层71号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100160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北京市丰台区花乡新发地农工商联合公司院内新发地农产品市场商业街一层71号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100160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郭敬</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13614299177</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张斌</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郭敬</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t>预包装食品（含冷藏冷冻食品）、散装食品（含冷藏冷冻食品、不含熟食）销售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t>预包装食品（含冷藏冷冻食品）、散装食品（含冷藏冷冻食品、不含熟食）销售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eastAsia="宋体"/>
                <w:color w:val="000000"/>
                <w:highlight w:val="none"/>
                <w:lang w:val="en-US" w:eastAsia="zh-CN"/>
              </w:rPr>
            </w:pPr>
            <w:r>
              <w:rPr>
                <w:rFonts w:hint="eastAsia" w:eastAsia="宋体"/>
                <w:color w:val="000000"/>
                <w:highlight w:val="none"/>
                <w:lang w:val="en-US" w:eastAsia="zh-CN"/>
              </w:rPr>
              <w:t>流程简图：</w:t>
            </w:r>
          </w:p>
          <w:p>
            <w:pPr>
              <w:tabs>
                <w:tab w:val="left" w:pos="360"/>
              </w:tabs>
              <w:ind w:left="360" w:hanging="360"/>
              <w:rPr>
                <w:rFonts w:hint="default" w:eastAsia="宋体"/>
                <w:color w:val="000000"/>
                <w:highlight w:val="none"/>
                <w:lang w:val="en-US" w:eastAsia="zh-CN"/>
              </w:rPr>
            </w:pPr>
          </w:p>
          <w:p>
            <w:pPr>
              <w:tabs>
                <w:tab w:val="left" w:pos="360"/>
              </w:tabs>
              <w:ind w:left="360" w:hanging="360"/>
              <w:rPr>
                <w:rFonts w:ascii="宋体"/>
                <w:color w:val="000000"/>
                <w:szCs w:val="21"/>
              </w:rPr>
            </w:pPr>
            <w:r>
              <w:rPr>
                <w:rFonts w:hint="default" w:eastAsia="宋体"/>
                <w:color w:val="000000"/>
                <w:highlight w:val="none"/>
                <w:lang w:val="en-US" w:eastAsia="zh-CN"/>
              </w:rPr>
              <w:t>产品采购验收→入库贮存（</w:t>
            </w:r>
            <w:r>
              <w:rPr>
                <w:rFonts w:hint="eastAsia"/>
                <w:color w:val="000000"/>
                <w:highlight w:val="none"/>
                <w:lang w:val="en-US" w:eastAsia="zh-CN"/>
              </w:rPr>
              <w:t>适用时</w:t>
            </w:r>
            <w:r>
              <w:rPr>
                <w:rFonts w:hint="default" w:eastAsia="宋体"/>
                <w:color w:val="000000"/>
                <w:highlight w:val="none"/>
                <w:lang w:val="en-US" w:eastAsia="zh-CN"/>
              </w:rPr>
              <w:t>）→</w:t>
            </w:r>
            <w:r>
              <w:rPr>
                <w:rFonts w:hint="eastAsia"/>
                <w:color w:val="000000"/>
                <w:highlight w:val="none"/>
                <w:lang w:val="en-US" w:eastAsia="zh-CN"/>
              </w:rPr>
              <w:t>分拣</w:t>
            </w:r>
            <w:r>
              <w:rPr>
                <w:rFonts w:hint="default" w:eastAsia="宋体"/>
                <w:color w:val="000000"/>
                <w:highlight w:val="none"/>
                <w:lang w:val="en-US" w:eastAsia="zh-CN"/>
              </w:rPr>
              <w:t>→产品配送→售后服务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bookmarkStart w:id="35" w:name="审核范围"/>
            <w:r>
              <w:t>位于北京市丰台区花乡新发地农工商联合公司院内新发地农产品市场商业街一层71号北京兴迈隆商贸有限公司的预包装食品（含冷藏冷冻食品）、散装食品（含冷藏冷冻食品、不含熟食）销售</w:t>
            </w:r>
            <w:bookmarkEnd w:id="35"/>
          </w:p>
        </w:tc>
        <w:tc>
          <w:tcPr>
            <w:tcW w:w="2006" w:type="dxa"/>
            <w:gridSpan w:val="3"/>
            <w:vAlign w:val="center"/>
          </w:tcPr>
          <w:p>
            <w:pPr>
              <w:spacing w:line="400" w:lineRule="exact"/>
              <w:rPr>
                <w:rFonts w:ascii="宋体" w:hAnsi="宋体"/>
                <w:b/>
                <w:color w:val="000000"/>
                <w:szCs w:val="21"/>
              </w:rPr>
            </w:pPr>
            <w:bookmarkStart w:id="36" w:name="专业代码"/>
            <w:r>
              <w:t>FI-2</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sz w:val="21"/>
                <w:szCs w:val="21"/>
              </w:rPr>
              <w:t>北京兴迈隆商贸有限公司</w:t>
            </w:r>
          </w:p>
          <w:p>
            <w:pPr>
              <w:spacing w:before="40" w:after="40"/>
              <w:rPr>
                <w:sz w:val="21"/>
                <w:szCs w:val="21"/>
                <w:lang w:val="de-DE" w:eastAsia="ja-JP"/>
              </w:rPr>
            </w:pPr>
            <w:r>
              <w:rPr>
                <w:sz w:val="21"/>
                <w:szCs w:val="21"/>
              </w:rPr>
              <w:t>北京市丰台区花乡新发地农工商联合公司院内新发地农产品市场商业街一层71号</w:t>
            </w:r>
          </w:p>
        </w:tc>
        <w:tc>
          <w:tcPr>
            <w:tcW w:w="2267" w:type="dxa"/>
          </w:tcPr>
          <w:p>
            <w:pPr>
              <w:spacing w:before="40" w:after="40"/>
              <w:rPr>
                <w:rFonts w:eastAsia="黑体"/>
                <w:szCs w:val="21"/>
                <w:lang w:val="de-DE" w:eastAsia="ja-JP"/>
              </w:rPr>
            </w:pPr>
            <w:r>
              <w:rPr>
                <w:sz w:val="21"/>
                <w:szCs w:val="21"/>
              </w:rPr>
              <w:t>北京市丰台区花乡新发地农工商联合公司院内新发地农产品市场商业街一层71号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10人</w:t>
            </w:r>
          </w:p>
        </w:tc>
        <w:tc>
          <w:tcPr>
            <w:tcW w:w="2803" w:type="dxa"/>
            <w:vAlign w:val="center"/>
          </w:tcPr>
          <w:p>
            <w:pPr>
              <w:pStyle w:val="20"/>
              <w:rPr>
                <w:rFonts w:eastAsia="黑体" w:cs="Arial"/>
                <w:sz w:val="21"/>
                <w:szCs w:val="21"/>
                <w:lang w:val="en-US" w:eastAsia="ja-JP"/>
              </w:rPr>
            </w:pPr>
            <w:r>
              <w:t>位于北京市丰台区花乡新发地农工商联合公司院内新发地农产品市场商业街一层71号北京兴迈隆商贸有限公司的预包装食品（含冷藏冷冻食品）、散装食品（含冷藏冷冻食品、不含熟食）销售</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color w:val="000000"/>
                <w:sz w:val="21"/>
                <w:szCs w:val="21"/>
              </w:rPr>
              <w:sym w:font="Wingdings 2" w:char="00A3"/>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color w:val="000000"/>
                <w:sz w:val="21"/>
                <w:szCs w:val="21"/>
              </w:rPr>
              <w:sym w:font="Wingdings 2" w:char="0052"/>
            </w:r>
            <w:r>
              <w:rPr>
                <w:rFonts w:hint="eastAsia" w:ascii="宋体"/>
                <w:b w:val="0"/>
                <w:bCs/>
                <w:color w:val="000000"/>
                <w:sz w:val="21"/>
                <w:szCs w:val="21"/>
                <w:lang w:val="en-US" w:eastAsia="zh-CN"/>
              </w:rPr>
              <w:t>经营/</w:t>
            </w:r>
            <w:r>
              <w:rPr>
                <w:rFonts w:hint="eastAsia" w:ascii="Wingdings" w:hAnsi="Wingdings"/>
                <w:color w:val="000000"/>
                <w:sz w:val="21"/>
                <w:szCs w:val="21"/>
              </w:rPr>
              <w:sym w:font="Wingdings 2" w:char="00A3"/>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strike/>
                <w:dstrike w:val="0"/>
                <w:color w:val="000000"/>
                <w:spacing w:val="-10"/>
                <w:szCs w:val="21"/>
              </w:rPr>
            </w:pPr>
            <w:r>
              <w:rPr>
                <w:rFonts w:hint="eastAsia" w:ascii="宋体" w:hAnsi="宋体"/>
                <w:strike/>
                <w:dstrike w:val="0"/>
                <w:color w:val="000000"/>
                <w:spacing w:val="-10"/>
                <w:szCs w:val="21"/>
              </w:rPr>
              <w:t>质量管理体系覆盖范围是否考虑了标准</w:t>
            </w:r>
            <w:r>
              <w:rPr>
                <w:rFonts w:ascii="宋体" w:hAnsi="宋体"/>
                <w:strike/>
                <w:dstrike w:val="0"/>
                <w:color w:val="000000"/>
                <w:spacing w:val="-10"/>
                <w:szCs w:val="21"/>
              </w:rPr>
              <w:t>a)-c)</w:t>
            </w:r>
            <w:r>
              <w:rPr>
                <w:rFonts w:hint="eastAsia" w:ascii="宋体" w:hAnsi="宋体"/>
                <w:strike/>
                <w:dstrike w:val="0"/>
                <w:color w:val="000000"/>
                <w:spacing w:val="-10"/>
                <w:szCs w:val="21"/>
              </w:rPr>
              <w:t>的要求</w:t>
            </w:r>
          </w:p>
        </w:tc>
        <w:tc>
          <w:tcPr>
            <w:tcW w:w="990" w:type="dxa"/>
            <w:gridSpan w:val="3"/>
          </w:tcPr>
          <w:p>
            <w:pPr>
              <w:rPr>
                <w:rFonts w:ascii="宋体"/>
                <w:strike/>
                <w:dstrike w:val="0"/>
                <w:color w:val="00000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是</w:t>
            </w:r>
          </w:p>
        </w:tc>
        <w:tc>
          <w:tcPr>
            <w:tcW w:w="1314" w:type="dxa"/>
            <w:gridSpan w:val="3"/>
          </w:tcPr>
          <w:p>
            <w:pPr>
              <w:rPr>
                <w:rFonts w:ascii="宋体"/>
                <w:strike/>
                <w:dstrike w:val="0"/>
                <w:color w:val="00000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strike/>
                <w:dstrike w:val="0"/>
                <w:color w:val="000000"/>
                <w:spacing w:val="-10"/>
                <w:szCs w:val="21"/>
              </w:rPr>
            </w:pPr>
            <w:r>
              <w:rPr>
                <w:rFonts w:hint="eastAsia" w:ascii="宋体" w:hAnsi="宋体"/>
                <w:strike/>
                <w:dstrike w:val="0"/>
                <w:color w:val="000000"/>
                <w:spacing w:val="-10"/>
                <w:szCs w:val="21"/>
              </w:rPr>
              <w:t>质量管理体系覆盖了</w:t>
            </w:r>
            <w:r>
              <w:rPr>
                <w:strike/>
                <w:dstrike w:val="0"/>
              </w:rPr>
              <w:t>多场所</w:t>
            </w:r>
            <w:r>
              <w:rPr>
                <w:rFonts w:hint="eastAsia"/>
                <w:strike/>
                <w:dstrike w:val="0"/>
              </w:rPr>
              <w:t>/临时场</w:t>
            </w:r>
            <w:r>
              <w:rPr>
                <w:strike/>
                <w:dstrike w:val="0"/>
              </w:rPr>
              <w:t>的</w:t>
            </w:r>
            <w:r>
              <w:rPr>
                <w:rFonts w:hint="eastAsia"/>
                <w:strike/>
                <w:dstrike w:val="0"/>
              </w:rPr>
              <w:t>运行控制</w:t>
            </w:r>
            <w:r>
              <w:rPr>
                <w:strike/>
                <w:dstrike w:val="0"/>
              </w:rPr>
              <w:t>（</w:t>
            </w:r>
            <w:r>
              <w:rPr>
                <w:rFonts w:hint="eastAsia"/>
                <w:strike/>
                <w:dstrike w:val="0"/>
              </w:rPr>
              <w:t>适用</w:t>
            </w:r>
            <w:r>
              <w:rPr>
                <w:strike/>
                <w:dstrike w:val="0"/>
              </w:rPr>
              <w:t>时）</w:t>
            </w:r>
          </w:p>
        </w:tc>
        <w:tc>
          <w:tcPr>
            <w:tcW w:w="990" w:type="dxa"/>
            <w:gridSpan w:val="3"/>
          </w:tcPr>
          <w:p>
            <w:pPr>
              <w:rPr>
                <w:rFonts w:ascii="宋体"/>
                <w:strike/>
                <w:dstrike w:val="0"/>
                <w:color w:val="00000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是</w:t>
            </w:r>
          </w:p>
        </w:tc>
        <w:tc>
          <w:tcPr>
            <w:tcW w:w="1314" w:type="dxa"/>
            <w:gridSpan w:val="3"/>
          </w:tcPr>
          <w:p>
            <w:pPr>
              <w:rPr>
                <w:rFonts w:ascii="宋体"/>
                <w:strike/>
                <w:dstrike w:val="0"/>
                <w:color w:val="00000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2023</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20-21</w:t>
            </w:r>
            <w:bookmarkStart w:id="38" w:name="_GoBack"/>
            <w:bookmarkEnd w:id="38"/>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2023年2月13日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73"/>
        <w:gridCol w:w="4490"/>
        <w:gridCol w:w="147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hint="eastAsia" w:eastAsia="黑体"/>
                <w:b/>
                <w:szCs w:val="21"/>
              </w:rPr>
              <w:sym w:font="Wingdings" w:char="00FE"/>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hint="default" w:ascii="宋体" w:hAnsi="宋体" w:eastAsia="宋体"/>
                <w:color w:val="000000"/>
                <w:szCs w:val="21"/>
                <w:highlight w:val="none"/>
                <w:lang w:val="en-US" w:eastAsia="zh-CN"/>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）对生产加工的外包委托方是否实施了有效的控制（适用时）</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不适用</w:t>
            </w:r>
            <w:r>
              <w:rPr>
                <w:rFonts w:hint="eastAsia" w:ascii="宋体" w:hAnsi="宋体"/>
                <w:color w:val="000000"/>
                <w:szCs w:val="21"/>
                <w:highlight w:val="none"/>
                <w:lang w:eastAsia="zh-CN"/>
              </w:rPr>
              <w:t>）</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eastAsia="zh-CN"/>
              </w:rPr>
              <w:sym w:font="Wingdings 2" w:char="00A3"/>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hint="eastAsia" w:ascii="宋体" w:hAnsi="宋体"/>
                <w:bCs/>
                <w:color w:val="auto"/>
                <w:sz w:val="20"/>
                <w:lang w:val="en-GB"/>
              </w:rPr>
              <w:t>成立了</w:t>
            </w:r>
            <w:r>
              <w:rPr>
                <w:rFonts w:hint="eastAsia" w:ascii="宋体" w:hAnsi="宋体"/>
                <w:bCs/>
                <w:color w:val="auto"/>
                <w:sz w:val="20"/>
              </w:rPr>
              <w:t>食品安全</w:t>
            </w:r>
            <w:r>
              <w:rPr>
                <w:rFonts w:hint="eastAsia" w:ascii="宋体" w:hAnsi="宋体"/>
                <w:bCs/>
                <w:color w:val="auto"/>
                <w:sz w:val="20"/>
                <w:lang w:val="en-GB"/>
              </w:rPr>
              <w:t>小组，进行了</w:t>
            </w:r>
            <w:r>
              <w:rPr>
                <w:rFonts w:hint="eastAsia" w:ascii="宋体" w:hAnsi="宋体"/>
                <w:bCs/>
                <w:color w:val="auto"/>
                <w:sz w:val="20"/>
              </w:rPr>
              <w:t>充分的</w:t>
            </w:r>
            <w:r>
              <w:rPr>
                <w:rFonts w:hint="eastAsia" w:ascii="宋体" w:hAnsi="宋体"/>
                <w:bCs/>
                <w:color w:val="auto"/>
                <w:sz w:val="20"/>
                <w:lang w:val="en-GB"/>
              </w:rPr>
              <w:t>食品安全危害分析</w:t>
            </w:r>
            <w:r>
              <w:rPr>
                <w:rFonts w:hint="eastAsia" w:ascii="宋体" w:hAnsi="宋体"/>
                <w:bCs/>
                <w:color w:val="auto"/>
                <w:sz w:val="20"/>
              </w:rPr>
              <w:t>和评估</w:t>
            </w:r>
          </w:p>
        </w:tc>
        <w:tc>
          <w:tcPr>
            <w:tcW w:w="1470" w:type="dxa"/>
            <w:shd w:val="clear" w:color="auto" w:fill="E6E0EC" w:themeFill="accent4" w:themeFillTint="32"/>
          </w:tcPr>
          <w:p>
            <w:pPr>
              <w:rPr>
                <w:rFonts w:hint="default" w:ascii="宋体" w:eastAsia="宋体"/>
                <w:color w:val="auto"/>
                <w:spacing w:val="-10"/>
                <w:szCs w:val="21"/>
                <w:lang w:val="en-US" w:eastAsia="zh-CN"/>
              </w:rPr>
            </w:pPr>
            <w:r>
              <w:rPr>
                <w:rFonts w:hint="eastAsia" w:ascii="宋体" w:hAnsi="宋体"/>
                <w:color w:val="auto"/>
                <w:spacing w:val="-10"/>
                <w:szCs w:val="21"/>
              </w:rPr>
              <w:t>☑</w:t>
            </w:r>
            <w:r>
              <w:rPr>
                <w:rFonts w:hint="eastAsia" w:ascii="宋体" w:hAnsi="宋体"/>
                <w:color w:val="auto"/>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（4）</w:t>
            </w:r>
            <w:r>
              <w:rPr>
                <w:rFonts w:hint="eastAsia" w:ascii="宋体" w:hAnsi="宋体"/>
                <w:bCs/>
                <w:sz w:val="20"/>
                <w:highlight w:val="none"/>
                <w:lang w:val="en-GB"/>
              </w:rPr>
              <w:t>建立了应急准备、产品撤回/召回程序和可追溯性系统</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470"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auto"/>
                <w:spacing w:val="-10"/>
                <w:szCs w:val="21"/>
                <w:lang w:eastAsia="zh-CN"/>
              </w:rPr>
              <w:sym w:font="Wingdings 2" w:char="0052"/>
            </w:r>
            <w:r>
              <w:rPr>
                <w:rFonts w:hint="eastAsia" w:ascii="宋体" w:hAnsi="宋体"/>
                <w:color w:val="auto"/>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highlight w:val="none"/>
                <w:lang w:val="en-GB" w:eastAsia="zh-CN"/>
              </w:rPr>
            </w:pPr>
            <w:r>
              <w:rPr>
                <w:rFonts w:hint="eastAsia" w:ascii="宋体" w:hAnsi="宋体" w:eastAsia="宋体"/>
                <w:b w:val="0"/>
                <w:bCs/>
                <w:sz w:val="20"/>
                <w:highlight w:val="none"/>
                <w:lang w:val="en-GB" w:eastAsia="zh-CN"/>
              </w:rPr>
              <w:t>（</w:t>
            </w:r>
            <w:r>
              <w:rPr>
                <w:rFonts w:hint="eastAsia" w:ascii="宋体" w:hAnsi="宋体" w:eastAsia="宋体"/>
                <w:b w:val="0"/>
                <w:bCs/>
                <w:sz w:val="20"/>
                <w:highlight w:val="none"/>
                <w:lang w:val="en-US" w:eastAsia="zh-CN"/>
              </w:rPr>
              <w:t>10</w:t>
            </w:r>
            <w:r>
              <w:rPr>
                <w:rFonts w:hint="eastAsia" w:ascii="宋体" w:hAnsi="宋体" w:eastAsia="宋体"/>
                <w:b w:val="0"/>
                <w:bCs/>
                <w:sz w:val="20"/>
                <w:highlight w:val="none"/>
                <w:lang w:val="en-GB" w:eastAsia="zh-CN"/>
              </w:rPr>
              <w:t>）企业是否组织了</w:t>
            </w:r>
            <w:r>
              <w:rPr>
                <w:rFonts w:hint="eastAsia" w:ascii="宋体" w:hAnsi="宋体" w:eastAsia="宋体"/>
                <w:b w:val="0"/>
                <w:bCs/>
                <w:sz w:val="20"/>
                <w:highlight w:val="none"/>
                <w:lang w:val="en-US" w:eastAsia="zh-CN"/>
              </w:rPr>
              <w:t>食品安全</w:t>
            </w:r>
            <w:r>
              <w:rPr>
                <w:rFonts w:hint="eastAsia" w:ascii="宋体" w:hAnsi="宋体" w:eastAsia="宋体"/>
                <w:b w:val="0"/>
                <w:bCs/>
                <w:sz w:val="20"/>
                <w:highlight w:val="none"/>
                <w:lang w:val="en-GB" w:eastAsia="zh-CN"/>
              </w:rPr>
              <w:t>知识的培训</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highlight w:val="none"/>
                <w:lang w:val="en-GB" w:eastAsia="zh-CN"/>
              </w:rPr>
            </w:pPr>
            <w:r>
              <w:rPr>
                <w:rFonts w:hint="eastAsia" w:ascii="宋体" w:hAnsi="宋体" w:eastAsia="宋体"/>
                <w:b w:val="0"/>
                <w:bCs/>
                <w:sz w:val="20"/>
                <w:highlight w:val="none"/>
                <w:lang w:val="en-GB" w:eastAsia="zh-CN"/>
              </w:rPr>
              <w:t>（</w:t>
            </w:r>
            <w:r>
              <w:rPr>
                <w:rFonts w:hint="eastAsia" w:ascii="宋体" w:hAnsi="宋体" w:eastAsia="宋体"/>
                <w:b w:val="0"/>
                <w:bCs/>
                <w:sz w:val="20"/>
                <w:highlight w:val="none"/>
                <w:lang w:val="en-US" w:eastAsia="zh-CN"/>
              </w:rPr>
              <w:t>1</w:t>
            </w:r>
            <w:r>
              <w:rPr>
                <w:rFonts w:hint="eastAsia" w:ascii="宋体" w:hAnsi="宋体"/>
                <w:b w:val="0"/>
                <w:bCs/>
                <w:sz w:val="20"/>
                <w:highlight w:val="none"/>
                <w:lang w:val="en-US" w:eastAsia="zh-CN"/>
              </w:rPr>
              <w:t>4</w:t>
            </w:r>
            <w:r>
              <w:rPr>
                <w:rFonts w:hint="eastAsia" w:ascii="宋体" w:hAnsi="宋体" w:eastAsia="宋体"/>
                <w:b w:val="0"/>
                <w:bCs/>
                <w:sz w:val="20"/>
                <w:highlight w:val="none"/>
                <w:lang w:val="en-GB" w:eastAsia="zh-CN"/>
              </w:rPr>
              <w:t>）有关员工是否进行了健康检查</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9763" w:type="dxa"/>
            <w:gridSpan w:val="4"/>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7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val="en-US" w:eastAsia="zh-CN"/>
              </w:rPr>
              <w:t>显著危害</w:t>
            </w:r>
            <w:r>
              <w:rPr>
                <w:rFonts w:hint="eastAsia" w:ascii="宋体" w:hAnsi="宋体"/>
                <w:color w:val="000000"/>
                <w:spacing w:val="-10"/>
                <w:szCs w:val="21"/>
                <w:highlight w:val="none"/>
              </w:rPr>
              <w:t>的识别</w:t>
            </w:r>
          </w:p>
        </w:tc>
        <w:tc>
          <w:tcPr>
            <w:tcW w:w="4490" w:type="dxa"/>
            <w:shd w:val="clear" w:color="auto" w:fill="E6E0EC" w:themeFill="accent4" w:themeFillTint="32"/>
          </w:tcPr>
          <w:p>
            <w:pPr>
              <w:pStyle w:val="6"/>
              <w:spacing w:line="360" w:lineRule="auto"/>
              <w:rPr>
                <w:rFonts w:hint="eastAsia" w:ascii="Times New Roman" w:hAnsi="Times New Roman" w:cs="Times New Roman"/>
                <w:highlight w:val="none"/>
                <w:lang w:val="en-US" w:eastAsia="zh-CN"/>
              </w:rPr>
            </w:pPr>
            <w:r>
              <w:rPr>
                <w:rFonts w:hint="default" w:ascii="Times New Roman" w:hAnsi="Times New Roman" w:cs="Times New Roman"/>
                <w:highlight w:val="none"/>
                <w:lang w:val="en-US" w:eastAsia="zh-CN"/>
              </w:rPr>
              <w:t>OPRP1蔬菜类</w:t>
            </w:r>
            <w:r>
              <w:rPr>
                <w:rFonts w:hint="eastAsia" w:ascii="Times New Roman" w:hAnsi="Times New Roman" w:cs="Times New Roman"/>
                <w:highlight w:val="none"/>
                <w:lang w:val="en-US" w:eastAsia="zh-CN"/>
              </w:rPr>
              <w:t>验收</w:t>
            </w:r>
          </w:p>
          <w:p>
            <w:pPr>
              <w:pStyle w:val="6"/>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OPRP1肉类采购</w:t>
            </w:r>
          </w:p>
          <w:p>
            <w:pPr>
              <w:pStyle w:val="6"/>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OPRP1水产品类</w:t>
            </w:r>
            <w:r>
              <w:rPr>
                <w:rFonts w:hint="eastAsia" w:ascii="Times New Roman" w:hAnsi="Times New Roman" w:cs="Times New Roman"/>
                <w:highlight w:val="none"/>
                <w:lang w:val="en-US" w:eastAsia="zh-CN"/>
              </w:rPr>
              <w:t>采购</w:t>
            </w:r>
          </w:p>
          <w:p>
            <w:pPr>
              <w:pStyle w:val="6"/>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OPRP1粮油副食类</w:t>
            </w:r>
            <w:r>
              <w:rPr>
                <w:rFonts w:hint="eastAsia" w:ascii="Times New Roman" w:hAnsi="Times New Roman" w:cs="Times New Roman"/>
                <w:highlight w:val="none"/>
                <w:lang w:val="en-US" w:eastAsia="zh-CN"/>
              </w:rPr>
              <w:t>采购</w:t>
            </w:r>
          </w:p>
          <w:p>
            <w:pPr>
              <w:pStyle w:val="6"/>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OPRP2冷冻畜禽肉贮存</w:t>
            </w:r>
          </w:p>
        </w:tc>
        <w:tc>
          <w:tcPr>
            <w:tcW w:w="1470" w:type="dxa"/>
            <w:shd w:val="clear" w:color="auto" w:fill="E6E0EC" w:themeFill="accent4" w:themeFillTint="32"/>
          </w:tcPr>
          <w:p>
            <w:pPr>
              <w:rPr>
                <w:rFonts w:ascii="宋体"/>
                <w:color w:val="000000"/>
                <w:spacing w:val="-10"/>
                <w:szCs w:val="21"/>
                <w:highlight w:val="none"/>
              </w:rPr>
            </w:pPr>
            <w:r>
              <w:rPr>
                <w:rFonts w:ascii="Segoe UI Symbol" w:hAnsi="Segoe UI Symbol" w:cs="Segoe UI Symbol"/>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73" w:type="dxa"/>
            <w:shd w:val="clear" w:color="auto" w:fill="E6E0EC" w:themeFill="accent4" w:themeFillTint="32"/>
            <w:vAlign w:val="center"/>
          </w:tcPr>
          <w:p>
            <w:pPr>
              <w:rPr>
                <w:rFonts w:ascii="宋体"/>
                <w:color w:val="000000"/>
                <w:szCs w:val="21"/>
                <w:highlight w:val="none"/>
              </w:rPr>
            </w:pPr>
            <w:r>
              <w:rPr>
                <w:rFonts w:hint="eastAsia" w:ascii="宋体" w:hAnsi="宋体"/>
                <w:color w:val="000000"/>
                <w:szCs w:val="21"/>
                <w:highlight w:val="none"/>
              </w:rPr>
              <w:t>关键限值（CL）</w:t>
            </w:r>
            <w:r>
              <w:rPr>
                <w:rFonts w:hint="eastAsia" w:ascii="宋体" w:hAnsi="宋体"/>
                <w:color w:val="000000"/>
                <w:szCs w:val="21"/>
                <w:highlight w:val="none"/>
                <w:lang w:val="en-US" w:eastAsia="zh-CN"/>
              </w:rPr>
              <w:t>/行动准则</w:t>
            </w:r>
            <w:r>
              <w:rPr>
                <w:rFonts w:hint="eastAsia" w:ascii="宋体" w:hAnsi="宋体"/>
                <w:color w:val="000000"/>
                <w:spacing w:val="-10"/>
                <w:szCs w:val="21"/>
                <w:highlight w:val="none"/>
              </w:rPr>
              <w:t>的识别</w:t>
            </w:r>
          </w:p>
        </w:tc>
        <w:tc>
          <w:tcPr>
            <w:tcW w:w="4490" w:type="dxa"/>
            <w:shd w:val="clear" w:color="auto" w:fill="E6E0EC" w:themeFill="accent4" w:themeFillTint="32"/>
          </w:tcPr>
          <w:p>
            <w:pPr>
              <w:pStyle w:val="6"/>
              <w:spacing w:line="360" w:lineRule="auto"/>
              <w:rPr>
                <w:rFonts w:hint="eastAsia" w:ascii="宋体" w:hAnsi="宋体" w:cs="宋体"/>
                <w:color w:val="auto"/>
                <w:kern w:val="0"/>
                <w:szCs w:val="24"/>
                <w:lang w:val="en-US" w:eastAsia="zh-CN" w:bidi="ar"/>
              </w:rPr>
            </w:pPr>
            <w:r>
              <w:rPr>
                <w:rFonts w:hint="default" w:ascii="Times New Roman" w:hAnsi="Times New Roman" w:eastAsia="宋体" w:cs="Times New Roman"/>
                <w:highlight w:val="none"/>
                <w:lang w:val="en-US" w:eastAsia="zh-CN"/>
              </w:rPr>
              <w:t>OPRP1</w:t>
            </w:r>
            <w:r>
              <w:rPr>
                <w:rFonts w:hint="default" w:ascii="Times New Roman" w:hAnsi="Times New Roman" w:cs="Times New Roman"/>
                <w:highlight w:val="none"/>
                <w:lang w:val="en-US" w:eastAsia="zh-CN"/>
              </w:rPr>
              <w:t>蔬菜类</w:t>
            </w:r>
            <w:r>
              <w:rPr>
                <w:rFonts w:hint="eastAsia" w:ascii="Times New Roman" w:hAnsi="Times New Roman" w:cs="Times New Roman"/>
                <w:highlight w:val="none"/>
                <w:lang w:val="en-US" w:eastAsia="zh-CN"/>
              </w:rPr>
              <w:t>验收</w:t>
            </w:r>
            <w:r>
              <w:rPr>
                <w:rFonts w:hint="eastAsia" w:ascii="Times New Roman" w:hAnsi="Times New Roman" w:eastAsia="宋体" w:cs="Times New Roman"/>
                <w:highlight w:val="none"/>
                <w:lang w:val="en-US" w:eastAsia="zh-CN"/>
              </w:rPr>
              <w:t>的行动准则：</w:t>
            </w:r>
            <w:r>
              <w:rPr>
                <w:rFonts w:hint="eastAsia" w:ascii="宋体" w:hAnsi="宋体" w:cs="宋体"/>
                <w:color w:val="auto"/>
                <w:kern w:val="0"/>
                <w:szCs w:val="24"/>
                <w:highlight w:val="none"/>
                <w:lang w:val="en-US" w:eastAsia="zh-CN" w:bidi="ar"/>
              </w:rPr>
              <w:t>农残检测符合GB2763的要求</w:t>
            </w:r>
            <w:r>
              <w:rPr>
                <w:rFonts w:hint="eastAsia" w:ascii="宋体" w:hAnsi="宋体" w:cs="宋体"/>
                <w:color w:val="auto"/>
                <w:kern w:val="0"/>
                <w:szCs w:val="24"/>
                <w:lang w:val="en-US" w:eastAsia="zh-CN" w:bidi="ar"/>
              </w:rPr>
              <w:t>；</w:t>
            </w:r>
          </w:p>
          <w:p>
            <w:pPr>
              <w:pStyle w:val="6"/>
              <w:spacing w:line="360" w:lineRule="auto"/>
              <w:rPr>
                <w:rFonts w:hint="eastAsia" w:ascii="宋体" w:hAnsi="宋体" w:cs="宋体"/>
                <w:color w:val="auto"/>
                <w:kern w:val="0"/>
                <w:szCs w:val="24"/>
                <w:lang w:val="en-US" w:eastAsia="zh-CN" w:bidi="ar"/>
              </w:rPr>
            </w:pPr>
            <w:r>
              <w:rPr>
                <w:rFonts w:hint="default" w:ascii="Times New Roman" w:hAnsi="Times New Roman" w:cs="Times New Roman"/>
                <w:highlight w:val="none"/>
                <w:lang w:val="en-US" w:eastAsia="zh-CN"/>
              </w:rPr>
              <w:t>OPRP</w:t>
            </w:r>
            <w:r>
              <w:rPr>
                <w:rFonts w:hint="eastAsia" w:ascii="Times New Roman" w:hAnsi="Times New Roman" w:cs="Times New Roman"/>
                <w:highlight w:val="none"/>
                <w:lang w:val="en-US" w:eastAsia="zh-CN"/>
              </w:rPr>
              <w:t>1</w:t>
            </w:r>
            <w:r>
              <w:rPr>
                <w:rFonts w:hint="default" w:ascii="Times New Roman" w:hAnsi="Times New Roman" w:cs="Times New Roman"/>
                <w:highlight w:val="none"/>
                <w:lang w:val="en-US" w:eastAsia="zh-CN"/>
              </w:rPr>
              <w:t>肉类采购</w:t>
            </w:r>
            <w:r>
              <w:rPr>
                <w:rFonts w:hint="eastAsia" w:ascii="Times New Roman" w:hAnsi="Times New Roman" w:cs="Times New Roman"/>
                <w:highlight w:val="none"/>
                <w:lang w:val="en-US" w:eastAsia="zh-CN"/>
              </w:rPr>
              <w:t>的行动准则：</w:t>
            </w:r>
            <w:r>
              <w:rPr>
                <w:rFonts w:hint="eastAsia"/>
                <w:color w:val="auto"/>
                <w:highlight w:val="none"/>
                <w:lang w:val="en-US" w:eastAsia="zh-CN"/>
              </w:rPr>
              <w:t>批检验/检疫合格证明；</w:t>
            </w:r>
            <w:r>
              <w:rPr>
                <w:rFonts w:hint="default" w:ascii="Times New Roman" w:hAnsi="Times New Roman" w:eastAsia="宋体" w:cs="Times New Roman"/>
                <w:highlight w:val="none"/>
                <w:lang w:val="en-US" w:eastAsia="zh-CN"/>
              </w:rPr>
              <w:t>OPRP1</w:t>
            </w:r>
            <w:r>
              <w:rPr>
                <w:rFonts w:hint="default" w:ascii="Times New Roman" w:hAnsi="Times New Roman" w:cs="Times New Roman"/>
                <w:highlight w:val="none"/>
                <w:lang w:val="en-US" w:eastAsia="zh-CN"/>
              </w:rPr>
              <w:t>水产品类</w:t>
            </w:r>
            <w:r>
              <w:rPr>
                <w:rFonts w:hint="eastAsia" w:ascii="Times New Roman" w:hAnsi="Times New Roman" w:eastAsia="宋体" w:cs="Times New Roman"/>
                <w:highlight w:val="none"/>
                <w:lang w:val="en-US" w:eastAsia="zh-CN"/>
              </w:rPr>
              <w:t>的行动准则：</w:t>
            </w:r>
            <w:r>
              <w:rPr>
                <w:rFonts w:hint="eastAsia"/>
                <w:color w:val="auto"/>
                <w:highlight w:val="none"/>
                <w:lang w:val="en-US" w:eastAsia="zh-CN"/>
              </w:rPr>
              <w:t>产品检验报告单</w:t>
            </w:r>
            <w:r>
              <w:rPr>
                <w:rFonts w:hint="eastAsia" w:ascii="宋体" w:hAnsi="宋体" w:cs="宋体"/>
                <w:color w:val="auto"/>
                <w:kern w:val="0"/>
                <w:szCs w:val="24"/>
                <w:lang w:val="en-US" w:eastAsia="zh-CN" w:bidi="ar"/>
              </w:rPr>
              <w:t>；</w:t>
            </w:r>
          </w:p>
          <w:p>
            <w:pPr>
              <w:pStyle w:val="6"/>
              <w:spacing w:line="360" w:lineRule="auto"/>
              <w:rPr>
                <w:rFonts w:hint="eastAsia"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OPRP1粮油副食类</w:t>
            </w:r>
            <w:r>
              <w:rPr>
                <w:rFonts w:hint="eastAsia" w:ascii="Times New Roman" w:hAnsi="Times New Roman" w:eastAsia="宋体" w:cs="Times New Roman"/>
                <w:highlight w:val="none"/>
                <w:lang w:val="en-US" w:eastAsia="zh-CN"/>
              </w:rPr>
              <w:t>的行动准则：产品第三方检验报告符合对应的安全性指标的要求；</w:t>
            </w:r>
          </w:p>
          <w:p>
            <w:pPr>
              <w:pStyle w:val="6"/>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OPRP2冷冻畜禽肉贮存</w:t>
            </w:r>
            <w:r>
              <w:rPr>
                <w:rFonts w:hint="eastAsia" w:ascii="Times New Roman" w:hAnsi="Times New Roman" w:cs="Times New Roman"/>
                <w:highlight w:val="none"/>
                <w:lang w:val="en-US" w:eastAsia="zh-CN"/>
              </w:rPr>
              <w:t>的行动准则：控制冷冻产品冷库温度在≤-18℃</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73" w:type="dxa"/>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外包过程的识别</w:t>
            </w:r>
          </w:p>
        </w:tc>
        <w:tc>
          <w:tcPr>
            <w:tcW w:w="4490" w:type="dxa"/>
            <w:shd w:val="clear" w:color="auto" w:fill="E6E0EC" w:themeFill="accent4" w:themeFillTint="32"/>
          </w:tcPr>
          <w:p>
            <w:pPr>
              <w:rPr>
                <w:rFonts w:hint="default" w:ascii="宋体" w:eastAsia="宋体"/>
                <w:color w:val="000000"/>
                <w:spacing w:val="-10"/>
                <w:szCs w:val="21"/>
                <w:highlight w:val="none"/>
                <w:lang w:val="en-US" w:eastAsia="zh-CN"/>
              </w:rPr>
            </w:pPr>
            <w:r>
              <w:rPr>
                <w:rFonts w:hint="eastAsia" w:ascii="宋体"/>
                <w:color w:val="000000"/>
                <w:spacing w:val="-10"/>
                <w:szCs w:val="21"/>
                <w:highlight w:val="none"/>
                <w:lang w:val="en-US" w:eastAsia="zh-CN"/>
              </w:rPr>
              <w:t>无</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73" w:type="dxa"/>
            <w:shd w:val="clear" w:color="auto" w:fill="E6E0EC" w:themeFill="accent4" w:themeFillTint="32"/>
            <w:vAlign w:val="center"/>
          </w:tcPr>
          <w:p>
            <w:pPr>
              <w:rPr>
                <w:rFonts w:ascii="宋体" w:hAnsi="宋体"/>
                <w:color w:val="000000"/>
                <w:spacing w:val="-10"/>
                <w:szCs w:val="21"/>
                <w:highlight w:val="none"/>
              </w:rPr>
            </w:pPr>
            <w:r>
              <w:rPr>
                <w:rFonts w:hint="eastAsia" w:ascii="宋体" w:hAnsi="宋体"/>
                <w:bCs/>
                <w:sz w:val="20"/>
                <w:highlight w:val="none"/>
                <w:lang w:val="en-GB"/>
              </w:rPr>
              <w:t>食品添加剂使用的类别</w:t>
            </w:r>
          </w:p>
        </w:tc>
        <w:tc>
          <w:tcPr>
            <w:tcW w:w="4490" w:type="dxa"/>
            <w:shd w:val="clear" w:color="auto" w:fill="E6E0EC" w:themeFill="accent4" w:themeFillTint="32"/>
          </w:tcPr>
          <w:p>
            <w:pPr>
              <w:rPr>
                <w:rFonts w:ascii="宋体"/>
                <w:color w:val="000000"/>
                <w:spacing w:val="-10"/>
                <w:szCs w:val="21"/>
                <w:highlight w:val="none"/>
              </w:rPr>
            </w:pPr>
            <w:r>
              <w:rPr>
                <w:rFonts w:hint="eastAsia" w:ascii="宋体"/>
                <w:color w:val="000000"/>
                <w:spacing w:val="-10"/>
                <w:szCs w:val="21"/>
                <w:highlight w:val="none"/>
                <w:lang w:val="en-US" w:eastAsia="zh-CN"/>
              </w:rPr>
              <w:t>无</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73" w:type="dxa"/>
            <w:shd w:val="clear" w:color="auto" w:fill="E6E0EC" w:themeFill="accent4" w:themeFillTint="32"/>
            <w:vAlign w:val="center"/>
          </w:tcPr>
          <w:p>
            <w:pPr>
              <w:rPr>
                <w:rFonts w:ascii="宋体"/>
                <w:color w:val="000000"/>
                <w:spacing w:val="-10"/>
                <w:szCs w:val="21"/>
              </w:rPr>
            </w:pPr>
            <w:r>
              <w:rPr>
                <w:rFonts w:hint="eastAsia" w:ascii="宋体" w:hAnsi="宋体"/>
                <w:color w:val="000000"/>
                <w:szCs w:val="21"/>
              </w:rPr>
              <w:t>基础设施管理</w:t>
            </w:r>
          </w:p>
        </w:tc>
        <w:tc>
          <w:tcPr>
            <w:tcW w:w="4490"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zCs w:val="21"/>
              </w:rPr>
              <w:t>是否满足生产/服务的需要且完好运行</w:t>
            </w:r>
          </w:p>
        </w:tc>
        <w:tc>
          <w:tcPr>
            <w:tcW w:w="1470" w:type="dxa"/>
            <w:shd w:val="clear" w:color="auto" w:fill="E6E0EC" w:themeFill="accent4" w:themeFillTint="32"/>
          </w:tcPr>
          <w:p>
            <w:pPr>
              <w:rPr>
                <w:rFonts w:hint="default" w:ascii="宋体" w:hAnsi="宋体" w:eastAsia="宋体"/>
                <w:color w:val="000000"/>
                <w:szCs w:val="21"/>
                <w:lang w:val="en-US" w:eastAsia="zh-CN"/>
              </w:rPr>
            </w:pP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73" w:type="dxa"/>
            <w:shd w:val="clear" w:color="auto" w:fill="E6E0EC" w:themeFill="accent4" w:themeFillTint="32"/>
            <w:vAlign w:val="center"/>
          </w:tcPr>
          <w:p>
            <w:pPr>
              <w:rPr>
                <w:rFonts w:ascii="宋体" w:hAnsi="宋体"/>
                <w:color w:val="000000"/>
                <w:szCs w:val="21"/>
              </w:rPr>
            </w:pPr>
            <w:r>
              <w:rPr>
                <w:rFonts w:hint="eastAsia" w:ascii="宋体" w:hAnsi="宋体"/>
                <w:color w:val="000000"/>
                <w:szCs w:val="21"/>
              </w:rPr>
              <w:t>特种设备管理</w:t>
            </w: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r>
              <w:rPr>
                <w:rFonts w:hint="eastAsia" w:ascii="宋体"/>
                <w:color w:val="000000"/>
                <w:szCs w:val="21"/>
              </w:rPr>
              <w:t>（不适用）</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zCs w:val="21"/>
                <w:lang w:eastAsia="zh-CN"/>
              </w:rPr>
              <w:sym w:font="Wingdings 2" w:char="00A3"/>
            </w:r>
            <w:r>
              <w:rPr>
                <w:rFonts w:hint="eastAsia" w:ascii="宋体" w:hAnsi="宋体"/>
                <w:color w:val="000000"/>
                <w:szCs w:val="21"/>
              </w:rPr>
              <w:t xml:space="preserve">是     </w:t>
            </w:r>
          </w:p>
        </w:tc>
        <w:tc>
          <w:tcPr>
            <w:tcW w:w="1230" w:type="dxa"/>
            <w:shd w:val="clear" w:color="auto" w:fill="E6E0EC" w:themeFill="accent4" w:themeFillTint="32"/>
          </w:tcPr>
          <w:p>
            <w:pPr>
              <w:rPr>
                <w:rFonts w:hint="eastAsia" w:ascii="宋体" w:hAnsi="宋体" w:eastAsia="宋体"/>
                <w:color w:val="000000"/>
                <w:szCs w:val="21"/>
                <w:lang w:eastAsia="zh-CN"/>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73" w:type="dxa"/>
            <w:shd w:val="clear" w:color="auto" w:fill="E6E0EC" w:themeFill="accent4" w:themeFillTint="32"/>
            <w:vAlign w:val="center"/>
          </w:tcPr>
          <w:p>
            <w:pPr>
              <w:rPr>
                <w:rFonts w:ascii="宋体"/>
                <w:color w:val="000000"/>
                <w:szCs w:val="21"/>
              </w:rPr>
            </w:pPr>
            <w:r>
              <w:rPr>
                <w:rFonts w:hint="eastAsia" w:ascii="宋体" w:hAnsi="宋体"/>
                <w:color w:val="000000"/>
                <w:szCs w:val="21"/>
              </w:rPr>
              <w:t>监视和测量资源</w:t>
            </w:r>
          </w:p>
        </w:tc>
        <w:tc>
          <w:tcPr>
            <w:tcW w:w="4490" w:type="dxa"/>
            <w:shd w:val="clear" w:color="auto" w:fill="E6E0EC" w:themeFill="accent4" w:themeFillTint="32"/>
            <w:vAlign w:val="center"/>
          </w:tcPr>
          <w:p>
            <w:pPr>
              <w:jc w:val="left"/>
              <w:rPr>
                <w:rFonts w:ascii="宋体"/>
                <w:color w:val="000000"/>
                <w:szCs w:val="21"/>
              </w:rPr>
            </w:pPr>
            <w:r>
              <w:rPr>
                <w:rFonts w:hint="eastAsia" w:ascii="宋体"/>
                <w:color w:val="000000"/>
                <w:szCs w:val="21"/>
              </w:rPr>
              <w:t>是否满足产品检测的需要</w:t>
            </w:r>
          </w:p>
        </w:tc>
        <w:tc>
          <w:tcPr>
            <w:tcW w:w="1470" w:type="dxa"/>
            <w:shd w:val="clear" w:color="auto" w:fill="E6E0EC" w:themeFill="accent4" w:themeFillTint="32"/>
          </w:tcPr>
          <w:p>
            <w:pPr>
              <w:rPr>
                <w:rFonts w:ascii="宋体"/>
                <w:color w:val="000000"/>
                <w:szCs w:val="21"/>
              </w:rPr>
            </w:pPr>
            <w:r>
              <w:rPr>
                <w:rFonts w:hint="eastAsia" w:ascii="宋体"/>
                <w:color w:val="000000"/>
                <w:szCs w:val="21"/>
                <w:lang w:eastAsia="zh-CN"/>
              </w:rPr>
              <w:sym w:font="Wingdings 2" w:char="0052"/>
            </w:r>
            <w:r>
              <w:rPr>
                <w:rFonts w:hint="eastAsia" w:ascii="宋体"/>
                <w:color w:val="000000"/>
                <w:szCs w:val="21"/>
              </w:rPr>
              <w:t xml:space="preserve">是     </w:t>
            </w:r>
          </w:p>
        </w:tc>
        <w:tc>
          <w:tcPr>
            <w:tcW w:w="1230" w:type="dxa"/>
            <w:shd w:val="clear" w:color="auto" w:fill="E6E0EC" w:themeFill="accent4" w:themeFillTint="32"/>
          </w:tcPr>
          <w:p>
            <w:pPr>
              <w:rPr>
                <w:rFonts w:hint="default" w:ascii="宋体"/>
                <w:color w:val="000000"/>
                <w:szCs w:val="21"/>
                <w:lang w:val="en-US"/>
              </w:rPr>
            </w:pPr>
            <w:r>
              <w:rPr>
                <w:rFonts w:hint="eastAsia" w:ascii="宋体"/>
                <w:color w:val="000000"/>
                <w:szCs w:val="21"/>
              </w:rPr>
              <w:sym w:font="Wingdings 2" w:char="00A3"/>
            </w: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73" w:type="dxa"/>
            <w:shd w:val="clear" w:color="auto" w:fill="E6E0EC" w:themeFill="accent4"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是否满足生产/服务食品安全的需要               </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73" w:type="dxa"/>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产品食品安全标准                          </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73" w:type="dxa"/>
            <w:vMerge w:val="continue"/>
            <w:shd w:val="clear" w:color="auto" w:fill="E6E0EC" w:themeFill="accent4" w:themeFillTint="32"/>
          </w:tcPr>
          <w:p>
            <w:pPr>
              <w:ind w:left="-1" w:leftChars="-1" w:hanging="1"/>
              <w:jc w:val="left"/>
              <w:rPr>
                <w:rFonts w:ascii="宋体"/>
                <w:color w:val="000000"/>
                <w:szCs w:val="21"/>
              </w:rPr>
            </w:pP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47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73" w:type="dxa"/>
            <w:vMerge w:val="continue"/>
            <w:shd w:val="clear" w:color="auto" w:fill="E6E0EC" w:themeFill="accent4" w:themeFillTint="32"/>
          </w:tcPr>
          <w:p>
            <w:pPr>
              <w:ind w:left="-1" w:leftChars="-1" w:hanging="1"/>
              <w:jc w:val="left"/>
              <w:rPr>
                <w:rFonts w:ascii="宋体"/>
                <w:color w:val="000000"/>
                <w:szCs w:val="21"/>
              </w:rPr>
            </w:pPr>
          </w:p>
        </w:tc>
        <w:tc>
          <w:tcPr>
            <w:tcW w:w="449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 xml:space="preserve">☑ </w:t>
            </w:r>
            <w:r>
              <w:rPr>
                <w:rFonts w:hint="eastAsia" w:ascii="宋体" w:hAnsi="宋体"/>
                <w:bCs/>
                <w:sz w:val="20"/>
                <w:lang w:val="en-GB"/>
              </w:rPr>
              <w:t>产品安全性验证证据是否齐全</w:t>
            </w:r>
            <w:r>
              <w:rPr>
                <w:rFonts w:hint="eastAsia" w:ascii="宋体"/>
                <w:color w:val="000000"/>
                <w:szCs w:val="21"/>
              </w:rPr>
              <w:t xml:space="preserve">                 </w:t>
            </w:r>
          </w:p>
        </w:tc>
        <w:tc>
          <w:tcPr>
            <w:tcW w:w="1470"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restart"/>
            <w:shd w:val="clear" w:color="auto" w:fill="E6E0EC" w:themeFill="accent4" w:themeFillTint="32"/>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490"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470"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continue"/>
            <w:shd w:val="clear" w:color="auto" w:fill="E6E0EC" w:themeFill="accent4" w:themeFillTint="32"/>
          </w:tcPr>
          <w:p>
            <w:pPr>
              <w:ind w:left="168" w:leftChars="80"/>
              <w:rPr>
                <w:rFonts w:ascii="宋体"/>
                <w:color w:val="000000"/>
                <w:spacing w:val="-10"/>
                <w:szCs w:val="21"/>
              </w:rPr>
            </w:pPr>
          </w:p>
        </w:tc>
        <w:tc>
          <w:tcPr>
            <w:tcW w:w="4490"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是否因食品安全问题受到媒体的曝光        </w:t>
            </w:r>
          </w:p>
        </w:tc>
        <w:tc>
          <w:tcPr>
            <w:tcW w:w="1470"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continue"/>
            <w:shd w:val="clear" w:color="auto" w:fill="E6E0EC" w:themeFill="accent4" w:themeFillTint="32"/>
          </w:tcPr>
          <w:p>
            <w:pPr>
              <w:rPr>
                <w:szCs w:val="21"/>
              </w:rPr>
            </w:pPr>
          </w:p>
        </w:tc>
        <w:tc>
          <w:tcPr>
            <w:tcW w:w="4490"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是否发生了食品安全事故/召回         </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continue"/>
            <w:shd w:val="clear" w:color="auto" w:fill="E6E0EC" w:themeFill="accent4" w:themeFillTint="32"/>
          </w:tcPr>
          <w:p>
            <w:pPr>
              <w:rPr>
                <w:rFonts w:ascii="宋体" w:hAnsi="宋体"/>
                <w:color w:val="000000"/>
                <w:szCs w:val="21"/>
              </w:rPr>
            </w:pPr>
          </w:p>
        </w:tc>
        <w:tc>
          <w:tcPr>
            <w:tcW w:w="4490"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190" w:type="dxa"/>
            <w:gridSpan w:val="3"/>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r>
              <w:rPr>
                <w:rFonts w:hint="eastAsia" w:ascii="宋体" w:hAnsi="宋体"/>
                <w:color w:val="000000"/>
                <w:spacing w:val="-10"/>
                <w:szCs w:val="21"/>
              </w:rPr>
              <w:sym w:font="Wingdings 2" w:char="0052"/>
            </w:r>
            <w:r>
              <w:rPr>
                <w:rFonts w:hint="eastAsia" w:ascii="宋体" w:hAnsi="宋体"/>
                <w:b/>
                <w:color w:val="000000"/>
                <w:sz w:val="20"/>
                <w:szCs w:val="20"/>
              </w:rPr>
              <w:t>运输过程</w:t>
            </w:r>
          </w:p>
        </w:tc>
      </w:tr>
    </w:tbl>
    <w:p>
      <w:pPr>
        <w:spacing w:before="156" w:beforeLines="50" w:line="320" w:lineRule="exact"/>
        <w:ind w:left="260" w:leftChars="124"/>
        <w:rPr>
          <w:rFonts w:ascii="宋体" w:hAnsi="宋体"/>
          <w:b/>
          <w:color w:val="000000"/>
          <w:szCs w:val="21"/>
        </w:rPr>
      </w:pPr>
    </w:p>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2023-02-2</w:t>
            </w:r>
            <w:bookmarkEnd w:id="37"/>
            <w:r>
              <w:rPr>
                <w:rFonts w:hint="eastAsia" w:ascii="宋体"/>
                <w:b/>
                <w:color w:val="000000"/>
                <w:szCs w:val="21"/>
                <w:lang w:val="en-US" w:eastAsia="zh-CN"/>
              </w:rPr>
              <w:t>8上午</w:t>
            </w:r>
          </w:p>
        </w:tc>
      </w:tr>
    </w:tbl>
    <w:p>
      <w:pPr>
        <w:spacing w:before="156" w:beforeLines="50" w:line="360" w:lineRule="exact"/>
        <w:rPr>
          <w:rFonts w:ascii="宋体"/>
          <w:b/>
          <w:color w:val="000000"/>
          <w:szCs w:val="21"/>
        </w:rPr>
      </w:pPr>
    </w:p>
    <w:p>
      <w:pPr>
        <w:widowControl/>
        <w:jc w:val="left"/>
        <w:rPr>
          <w:rFonts w:hint="default" w:ascii="宋体" w:eastAsia="宋体"/>
          <w:b/>
          <w:color w:val="000000"/>
          <w:szCs w:val="21"/>
          <w:lang w:val="en-US" w:eastAsia="zh-CN"/>
        </w:rPr>
      </w:pPr>
      <w:r>
        <w:rPr>
          <w:rFonts w:hint="eastAsia" w:ascii="宋体" w:hAnsi="宋体"/>
          <w:b/>
          <w:color w:val="000000"/>
          <w:szCs w:val="21"/>
        </w:rPr>
        <w:t>八、管理体系一体化程度确认（两个或两个以上管理体系审核时填写）</w:t>
      </w:r>
      <w:r>
        <w:rPr>
          <w:rFonts w:hint="eastAsia" w:ascii="宋体" w:hAnsi="宋体"/>
          <w:b/>
          <w:color w:val="000000"/>
          <w:szCs w:val="21"/>
          <w:lang w:eastAsia="zh-CN"/>
        </w:rPr>
        <w:t>——</w:t>
      </w:r>
      <w:r>
        <w:rPr>
          <w:rFonts w:hint="eastAsia" w:ascii="宋体" w:hAnsi="宋体"/>
          <w:b/>
          <w:color w:val="000000"/>
          <w:szCs w:val="21"/>
          <w:lang w:val="en-US" w:eastAsia="zh-CN"/>
        </w:rPr>
        <w:t>不适用</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strike/>
                <w:dstrike w:val="0"/>
                <w:color w:val="000000"/>
                <w:szCs w:val="21"/>
              </w:rPr>
            </w:pPr>
            <w:r>
              <w:rPr>
                <w:rFonts w:hint="eastAsia" w:ascii="宋体" w:hAnsi="宋体"/>
                <w:b/>
                <w:strike/>
                <w:dstrike w:val="0"/>
                <w:color w:val="000000"/>
                <w:szCs w:val="21"/>
              </w:rPr>
              <w:t>评价项目</w:t>
            </w:r>
          </w:p>
        </w:tc>
        <w:tc>
          <w:tcPr>
            <w:tcW w:w="709" w:type="dxa"/>
          </w:tcPr>
          <w:p>
            <w:pPr>
              <w:widowControl/>
              <w:jc w:val="left"/>
              <w:rPr>
                <w:rFonts w:ascii="宋体"/>
                <w:b/>
                <w:strike/>
                <w:dstrike w:val="0"/>
                <w:color w:val="000000"/>
                <w:szCs w:val="21"/>
              </w:rPr>
            </w:pPr>
          </w:p>
        </w:tc>
        <w:tc>
          <w:tcPr>
            <w:tcW w:w="708" w:type="dxa"/>
          </w:tcPr>
          <w:p>
            <w:pPr>
              <w:widowControl/>
              <w:jc w:val="left"/>
              <w:rPr>
                <w:rFonts w:ascii="宋体"/>
                <w:b/>
                <w:strike/>
                <w:dstrike w:val="0"/>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strike/>
                <w:dstrike w:val="0"/>
                <w:color w:val="000000"/>
                <w:szCs w:val="21"/>
              </w:rPr>
            </w:pPr>
            <w:r>
              <w:rPr>
                <w:rFonts w:hint="eastAsia" w:ascii="宋体" w:hAnsi="宋体"/>
                <w:strike/>
                <w:dstrike w:val="0"/>
                <w:color w:val="000000"/>
                <w:szCs w:val="21"/>
              </w:rPr>
              <w:t>（</w:t>
            </w:r>
            <w:r>
              <w:rPr>
                <w:rFonts w:ascii="宋体" w:hAnsi="宋体"/>
                <w:strike/>
                <w:dstrike w:val="0"/>
                <w:color w:val="000000"/>
                <w:szCs w:val="21"/>
              </w:rPr>
              <w:t>1</w:t>
            </w:r>
            <w:r>
              <w:rPr>
                <w:rFonts w:hint="eastAsia" w:ascii="宋体" w:hAnsi="宋体"/>
                <w:strike/>
                <w:dstrike w:val="0"/>
                <w:color w:val="000000"/>
                <w:szCs w:val="21"/>
              </w:rPr>
              <w:t>）是否建立一套整合的文件，适宜时，包括适度融合的作业文件；</w:t>
            </w:r>
          </w:p>
        </w:tc>
        <w:tc>
          <w:tcPr>
            <w:tcW w:w="709" w:type="dxa"/>
          </w:tcPr>
          <w:p>
            <w:pPr>
              <w:rPr>
                <w:rFonts w:ascii="宋体"/>
                <w:strike/>
                <w:dstrike w:val="0"/>
                <w:color w:val="000000"/>
                <w:szCs w:val="21"/>
              </w:rPr>
            </w:pPr>
            <w:r>
              <w:rPr>
                <w:rFonts w:hint="eastAsia" w:ascii="宋体" w:hAnsi="宋体"/>
                <w:strike/>
                <w:dstrike w:val="0"/>
                <w:color w:val="000000"/>
                <w:szCs w:val="21"/>
              </w:rPr>
              <w:sym w:font="Wingdings 2" w:char="00A3"/>
            </w:r>
            <w:r>
              <w:rPr>
                <w:rFonts w:hint="eastAsia" w:ascii="宋体" w:hAnsi="宋体"/>
                <w:strike/>
                <w:dstrike w:val="0"/>
                <w:color w:val="000000"/>
                <w:szCs w:val="21"/>
              </w:rPr>
              <w:t>是</w:t>
            </w:r>
          </w:p>
        </w:tc>
        <w:tc>
          <w:tcPr>
            <w:tcW w:w="708" w:type="dxa"/>
          </w:tcPr>
          <w:p>
            <w:pPr>
              <w:rPr>
                <w:rFonts w:ascii="宋体"/>
                <w:strike/>
                <w:dstrike w:val="0"/>
                <w:color w:val="000000"/>
                <w:szCs w:val="21"/>
              </w:rPr>
            </w:pP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strike/>
                <w:dstrike w:val="0"/>
                <w:color w:val="000000"/>
                <w:szCs w:val="21"/>
              </w:rPr>
            </w:pPr>
            <w:r>
              <w:rPr>
                <w:rFonts w:hint="eastAsia" w:ascii="宋体" w:hAnsi="宋体"/>
                <w:strike/>
                <w:dstrike w:val="0"/>
                <w:color w:val="000000"/>
                <w:szCs w:val="21"/>
              </w:rPr>
              <w:t>（</w:t>
            </w:r>
            <w:r>
              <w:rPr>
                <w:rFonts w:ascii="宋体" w:hAnsi="宋体"/>
                <w:strike/>
                <w:dstrike w:val="0"/>
                <w:color w:val="000000"/>
                <w:szCs w:val="21"/>
              </w:rPr>
              <w:t>2</w:t>
            </w:r>
            <w:r>
              <w:rPr>
                <w:rFonts w:hint="eastAsia" w:ascii="宋体" w:hAnsi="宋体"/>
                <w:strike/>
                <w:dstrike w:val="0"/>
                <w:color w:val="000000"/>
                <w:szCs w:val="21"/>
              </w:rPr>
              <w:t>）是否考虑总体经营战略和计划的管理评审；</w:t>
            </w:r>
          </w:p>
        </w:tc>
        <w:tc>
          <w:tcPr>
            <w:tcW w:w="709" w:type="dxa"/>
          </w:tcPr>
          <w:p>
            <w:pPr>
              <w:rPr>
                <w:rFonts w:ascii="宋体"/>
                <w:strike/>
                <w:dstrike w:val="0"/>
                <w:color w:val="000000"/>
                <w:szCs w:val="21"/>
              </w:rPr>
            </w:pPr>
            <w:r>
              <w:rPr>
                <w:rFonts w:hint="eastAsia" w:ascii="宋体" w:hAnsi="宋体"/>
                <w:strike/>
                <w:dstrike w:val="0"/>
                <w:color w:val="000000"/>
                <w:szCs w:val="21"/>
              </w:rPr>
              <w:sym w:font="Wingdings 2" w:char="00A3"/>
            </w:r>
            <w:r>
              <w:rPr>
                <w:rFonts w:hint="eastAsia" w:ascii="宋体" w:hAnsi="宋体"/>
                <w:strike/>
                <w:dstrike w:val="0"/>
                <w:color w:val="000000"/>
                <w:szCs w:val="21"/>
              </w:rPr>
              <w:t>是</w:t>
            </w:r>
          </w:p>
        </w:tc>
        <w:tc>
          <w:tcPr>
            <w:tcW w:w="708" w:type="dxa"/>
          </w:tcPr>
          <w:p>
            <w:pPr>
              <w:rPr>
                <w:rFonts w:ascii="宋体"/>
                <w:strike/>
                <w:dstrike w:val="0"/>
                <w:color w:val="000000"/>
                <w:szCs w:val="21"/>
              </w:rPr>
            </w:pP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strike/>
                <w:dstrike w:val="0"/>
                <w:color w:val="000000"/>
                <w:szCs w:val="21"/>
              </w:rPr>
            </w:pPr>
            <w:r>
              <w:rPr>
                <w:rFonts w:hint="eastAsia" w:ascii="宋体" w:hAnsi="宋体"/>
                <w:strike/>
                <w:dstrike w:val="0"/>
                <w:color w:val="000000"/>
                <w:szCs w:val="21"/>
              </w:rPr>
              <w:t>（</w:t>
            </w:r>
            <w:r>
              <w:rPr>
                <w:rFonts w:ascii="宋体" w:hAnsi="宋体"/>
                <w:strike/>
                <w:dstrike w:val="0"/>
                <w:color w:val="000000"/>
                <w:szCs w:val="21"/>
              </w:rPr>
              <w:t>3</w:t>
            </w:r>
            <w:r>
              <w:rPr>
                <w:rFonts w:hint="eastAsia" w:ascii="宋体" w:hAnsi="宋体"/>
                <w:strike/>
                <w:dstrike w:val="0"/>
                <w:color w:val="000000"/>
                <w:szCs w:val="21"/>
              </w:rPr>
              <w:t>）是否对内部审核采用的一体化方法；</w:t>
            </w:r>
          </w:p>
        </w:tc>
        <w:tc>
          <w:tcPr>
            <w:tcW w:w="709" w:type="dxa"/>
          </w:tcPr>
          <w:p>
            <w:pPr>
              <w:rPr>
                <w:rFonts w:ascii="宋体"/>
                <w:strike/>
                <w:dstrike w:val="0"/>
                <w:color w:val="000000"/>
                <w:szCs w:val="21"/>
              </w:rPr>
            </w:pPr>
            <w:r>
              <w:rPr>
                <w:rFonts w:hint="eastAsia" w:ascii="宋体" w:hAnsi="宋体"/>
                <w:strike/>
                <w:dstrike w:val="0"/>
                <w:color w:val="000000"/>
                <w:szCs w:val="21"/>
              </w:rPr>
              <w:sym w:font="Wingdings 2" w:char="00A3"/>
            </w:r>
            <w:r>
              <w:rPr>
                <w:rFonts w:hint="eastAsia" w:ascii="宋体" w:hAnsi="宋体"/>
                <w:strike/>
                <w:dstrike w:val="0"/>
                <w:color w:val="000000"/>
                <w:szCs w:val="21"/>
              </w:rPr>
              <w:t>是</w:t>
            </w:r>
          </w:p>
        </w:tc>
        <w:tc>
          <w:tcPr>
            <w:tcW w:w="708" w:type="dxa"/>
          </w:tcPr>
          <w:p>
            <w:pPr>
              <w:rPr>
                <w:rFonts w:ascii="宋体"/>
                <w:strike/>
                <w:dstrike w:val="0"/>
                <w:color w:val="000000"/>
                <w:szCs w:val="21"/>
              </w:rPr>
            </w:pP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strike/>
                <w:dstrike w:val="0"/>
                <w:color w:val="000000"/>
                <w:szCs w:val="21"/>
              </w:rPr>
            </w:pPr>
            <w:r>
              <w:rPr>
                <w:rFonts w:hint="eastAsia" w:ascii="宋体" w:hAnsi="宋体"/>
                <w:strike/>
                <w:dstrike w:val="0"/>
                <w:color w:val="000000"/>
                <w:szCs w:val="21"/>
              </w:rPr>
              <w:t>（</w:t>
            </w:r>
            <w:r>
              <w:rPr>
                <w:rFonts w:ascii="宋体" w:hAnsi="宋体"/>
                <w:strike/>
                <w:dstrike w:val="0"/>
                <w:color w:val="000000"/>
                <w:szCs w:val="21"/>
              </w:rPr>
              <w:t>4</w:t>
            </w:r>
            <w:r>
              <w:rPr>
                <w:rFonts w:hint="eastAsia" w:ascii="宋体" w:hAnsi="宋体"/>
                <w:strike/>
                <w:dstrike w:val="0"/>
                <w:color w:val="000000"/>
                <w:szCs w:val="21"/>
              </w:rPr>
              <w:t>）是否对方针和目标采用的一体化方法；</w:t>
            </w:r>
          </w:p>
        </w:tc>
        <w:tc>
          <w:tcPr>
            <w:tcW w:w="709" w:type="dxa"/>
          </w:tcPr>
          <w:p>
            <w:pPr>
              <w:rPr>
                <w:rFonts w:ascii="宋体"/>
                <w:strike/>
                <w:dstrike w:val="0"/>
                <w:color w:val="000000"/>
                <w:szCs w:val="21"/>
              </w:rPr>
            </w:pPr>
            <w:r>
              <w:rPr>
                <w:rFonts w:hint="eastAsia" w:ascii="宋体" w:hAnsi="宋体"/>
                <w:strike/>
                <w:dstrike w:val="0"/>
                <w:color w:val="000000"/>
                <w:szCs w:val="21"/>
              </w:rPr>
              <w:sym w:font="Wingdings 2" w:char="00A3"/>
            </w:r>
            <w:r>
              <w:rPr>
                <w:rFonts w:hint="eastAsia" w:ascii="宋体" w:hAnsi="宋体"/>
                <w:strike/>
                <w:dstrike w:val="0"/>
                <w:color w:val="000000"/>
                <w:szCs w:val="21"/>
              </w:rPr>
              <w:t>是</w:t>
            </w:r>
          </w:p>
        </w:tc>
        <w:tc>
          <w:tcPr>
            <w:tcW w:w="708" w:type="dxa"/>
          </w:tcPr>
          <w:p>
            <w:pPr>
              <w:rPr>
                <w:rFonts w:ascii="宋体"/>
                <w:strike/>
                <w:dstrike w:val="0"/>
                <w:color w:val="000000"/>
                <w:szCs w:val="21"/>
              </w:rPr>
            </w:pP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strike/>
                <w:dstrike w:val="0"/>
                <w:color w:val="000000"/>
                <w:szCs w:val="21"/>
              </w:rPr>
            </w:pPr>
            <w:r>
              <w:rPr>
                <w:rFonts w:hint="eastAsia" w:ascii="宋体" w:hAnsi="宋体"/>
                <w:strike/>
                <w:dstrike w:val="0"/>
                <w:color w:val="000000"/>
                <w:szCs w:val="21"/>
              </w:rPr>
              <w:t>（</w:t>
            </w:r>
            <w:r>
              <w:rPr>
                <w:rFonts w:ascii="宋体" w:hAnsi="宋体"/>
                <w:strike/>
                <w:dstrike w:val="0"/>
                <w:color w:val="000000"/>
                <w:szCs w:val="21"/>
              </w:rPr>
              <w:t>5</w:t>
            </w:r>
            <w:r>
              <w:rPr>
                <w:rFonts w:hint="eastAsia" w:ascii="宋体" w:hAnsi="宋体"/>
                <w:strike/>
                <w:dstrike w:val="0"/>
                <w:color w:val="000000"/>
                <w:szCs w:val="21"/>
              </w:rPr>
              <w:t>）是否对体系过程采用的一体化方法；</w:t>
            </w:r>
          </w:p>
        </w:tc>
        <w:tc>
          <w:tcPr>
            <w:tcW w:w="709" w:type="dxa"/>
          </w:tcPr>
          <w:p>
            <w:pPr>
              <w:rPr>
                <w:rFonts w:ascii="宋体"/>
                <w:strike/>
                <w:dstrike w:val="0"/>
                <w:color w:val="000000"/>
                <w:szCs w:val="21"/>
              </w:rPr>
            </w:pPr>
            <w:r>
              <w:rPr>
                <w:rFonts w:hint="eastAsia" w:ascii="宋体" w:hAnsi="宋体"/>
                <w:strike/>
                <w:dstrike w:val="0"/>
                <w:color w:val="000000"/>
                <w:szCs w:val="21"/>
              </w:rPr>
              <w:sym w:font="Wingdings 2" w:char="00A3"/>
            </w:r>
            <w:r>
              <w:rPr>
                <w:rFonts w:hint="eastAsia" w:ascii="宋体" w:hAnsi="宋体"/>
                <w:strike/>
                <w:dstrike w:val="0"/>
                <w:color w:val="000000"/>
                <w:szCs w:val="21"/>
              </w:rPr>
              <w:t>是</w:t>
            </w:r>
          </w:p>
        </w:tc>
        <w:tc>
          <w:tcPr>
            <w:tcW w:w="708" w:type="dxa"/>
          </w:tcPr>
          <w:p>
            <w:pPr>
              <w:rPr>
                <w:rFonts w:ascii="宋体"/>
                <w:strike/>
                <w:dstrike w:val="0"/>
                <w:color w:val="000000"/>
                <w:szCs w:val="21"/>
              </w:rPr>
            </w:pP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strike/>
                <w:dstrike w:val="0"/>
                <w:color w:val="000000"/>
                <w:szCs w:val="21"/>
              </w:rPr>
            </w:pPr>
            <w:r>
              <w:rPr>
                <w:rFonts w:hint="eastAsia" w:ascii="宋体" w:hAnsi="宋体"/>
                <w:strike/>
                <w:dstrike w:val="0"/>
                <w:color w:val="000000"/>
                <w:szCs w:val="21"/>
              </w:rPr>
              <w:t>（</w:t>
            </w:r>
            <w:r>
              <w:rPr>
                <w:rFonts w:ascii="宋体" w:hAnsi="宋体"/>
                <w:strike/>
                <w:dstrike w:val="0"/>
                <w:color w:val="000000"/>
                <w:szCs w:val="21"/>
              </w:rPr>
              <w:t>6</w:t>
            </w:r>
            <w:r>
              <w:rPr>
                <w:rFonts w:hint="eastAsia" w:ascii="宋体" w:hAnsi="宋体"/>
                <w:strike/>
                <w:dstrike w:val="0"/>
                <w:color w:val="000000"/>
                <w:szCs w:val="21"/>
              </w:rPr>
              <w:t>）是否对改进机制（纠正和预防措施、测量和持续改进）采用的一体化方法；</w:t>
            </w:r>
          </w:p>
        </w:tc>
        <w:tc>
          <w:tcPr>
            <w:tcW w:w="709" w:type="dxa"/>
          </w:tcPr>
          <w:p>
            <w:pPr>
              <w:rPr>
                <w:rFonts w:ascii="宋体"/>
                <w:strike/>
                <w:dstrike w:val="0"/>
                <w:color w:val="000000"/>
                <w:szCs w:val="21"/>
              </w:rPr>
            </w:pPr>
            <w:r>
              <w:rPr>
                <w:rFonts w:hint="eastAsia" w:ascii="宋体" w:hAnsi="宋体"/>
                <w:strike/>
                <w:dstrike w:val="0"/>
                <w:color w:val="000000"/>
                <w:szCs w:val="21"/>
              </w:rPr>
              <w:sym w:font="Wingdings 2" w:char="00A3"/>
            </w:r>
            <w:r>
              <w:rPr>
                <w:rFonts w:hint="eastAsia" w:ascii="宋体" w:hAnsi="宋体"/>
                <w:strike/>
                <w:dstrike w:val="0"/>
                <w:color w:val="000000"/>
                <w:szCs w:val="21"/>
              </w:rPr>
              <w:t>是</w:t>
            </w:r>
          </w:p>
        </w:tc>
        <w:tc>
          <w:tcPr>
            <w:tcW w:w="708" w:type="dxa"/>
          </w:tcPr>
          <w:p>
            <w:pPr>
              <w:rPr>
                <w:rFonts w:ascii="宋体"/>
                <w:strike/>
                <w:dstrike w:val="0"/>
                <w:color w:val="000000"/>
                <w:szCs w:val="21"/>
              </w:rPr>
            </w:pP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strike/>
                <w:dstrike w:val="0"/>
                <w:color w:val="000000"/>
                <w:szCs w:val="21"/>
              </w:rPr>
            </w:pPr>
            <w:r>
              <w:rPr>
                <w:rFonts w:hint="eastAsia" w:ascii="宋体" w:hAnsi="宋体"/>
                <w:strike/>
                <w:dstrike w:val="0"/>
                <w:color w:val="000000"/>
                <w:szCs w:val="21"/>
              </w:rPr>
              <w:t>（</w:t>
            </w:r>
            <w:r>
              <w:rPr>
                <w:rFonts w:ascii="宋体" w:hAnsi="宋体"/>
                <w:strike/>
                <w:dstrike w:val="0"/>
                <w:color w:val="000000"/>
                <w:szCs w:val="21"/>
              </w:rPr>
              <w:t>7</w:t>
            </w:r>
            <w:r>
              <w:rPr>
                <w:rFonts w:hint="eastAsia" w:ascii="宋体" w:hAnsi="宋体"/>
                <w:strike/>
                <w:dstrike w:val="0"/>
                <w:color w:val="000000"/>
                <w:szCs w:val="21"/>
              </w:rPr>
              <w:t>）是否有一体化的管理支持和管理职责。</w:t>
            </w:r>
          </w:p>
        </w:tc>
        <w:tc>
          <w:tcPr>
            <w:tcW w:w="709" w:type="dxa"/>
          </w:tcPr>
          <w:p>
            <w:pPr>
              <w:rPr>
                <w:rFonts w:ascii="宋体"/>
                <w:strike/>
                <w:dstrike w:val="0"/>
                <w:color w:val="000000"/>
                <w:szCs w:val="21"/>
              </w:rPr>
            </w:pPr>
            <w:r>
              <w:rPr>
                <w:rFonts w:hint="eastAsia" w:ascii="宋体" w:hAnsi="宋体"/>
                <w:strike/>
                <w:dstrike w:val="0"/>
                <w:color w:val="000000"/>
                <w:szCs w:val="21"/>
              </w:rPr>
              <w:sym w:font="Wingdings 2" w:char="00A3"/>
            </w:r>
            <w:r>
              <w:rPr>
                <w:rFonts w:hint="eastAsia" w:ascii="宋体" w:hAnsi="宋体"/>
                <w:strike/>
                <w:dstrike w:val="0"/>
                <w:color w:val="000000"/>
                <w:szCs w:val="21"/>
              </w:rPr>
              <w:t>是</w:t>
            </w:r>
          </w:p>
        </w:tc>
        <w:tc>
          <w:tcPr>
            <w:tcW w:w="708" w:type="dxa"/>
          </w:tcPr>
          <w:p>
            <w:pPr>
              <w:rPr>
                <w:rFonts w:ascii="宋体"/>
                <w:strike/>
                <w:dstrike w:val="0"/>
                <w:color w:val="000000"/>
                <w:szCs w:val="21"/>
              </w:rPr>
            </w:pPr>
            <w:r>
              <w:rPr>
                <w:rFonts w:hint="eastAsia" w:ascii="宋体" w:hAnsi="宋体"/>
                <w:strike/>
                <w:dstrike w:val="0"/>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strike/>
                <w:dstrike w:val="0"/>
                <w:color w:val="000000"/>
                <w:spacing w:val="-10"/>
                <w:szCs w:val="21"/>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strike/>
                <w:dstrike w:val="0"/>
                <w:color w:val="0000FF"/>
                <w:szCs w:val="21"/>
              </w:rPr>
            </w:pPr>
            <w:r>
              <w:rPr>
                <w:rFonts w:hint="eastAsia" w:ascii="宋体"/>
                <w:b/>
                <w:strike/>
                <w:dstrike w:val="0"/>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strike/>
                <w:dstrike w:val="0"/>
                <w:color w:val="0000FF"/>
                <w:szCs w:val="21"/>
              </w:rPr>
            </w:pPr>
            <w:r>
              <w:rPr>
                <w:rFonts w:hint="eastAsia" w:ascii="宋体"/>
                <w:b/>
                <w:strike/>
                <w:dstrike w:val="0"/>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hint="eastAsia" w:ascii="宋体" w:hAnsi="宋体" w:eastAsia="宋体"/>
                <w:b/>
                <w:color w:val="000000"/>
                <w:szCs w:val="21"/>
                <w:lang w:val="en-US" w:eastAsia="zh-CN"/>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r>
              <w:t>位于北京市丰台区花乡新发地农工商联合公司院内新发地农产品市场商业街一层71号北京兴迈隆商贸有限公司的预包装食品（含冷藏冷冻食品）、散装食品（含冷藏冷冻食品、不含熟食）销售</w:t>
            </w:r>
          </w:p>
        </w:tc>
        <w:tc>
          <w:tcPr>
            <w:tcW w:w="1541" w:type="dxa"/>
            <w:vAlign w:val="center"/>
          </w:tcPr>
          <w:p>
            <w:pPr>
              <w:spacing w:line="400" w:lineRule="exact"/>
              <w:rPr>
                <w:rFonts w:ascii="宋体" w:hAnsi="宋体"/>
                <w:b/>
                <w:color w:val="000000"/>
                <w:szCs w:val="21"/>
              </w:rPr>
            </w:pPr>
            <w:r>
              <w:t>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肖新龙  </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马焕秋</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2023-02-27</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554"/>
        <w:gridCol w:w="1771"/>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342"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771"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342"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现场防鼠措施比较薄弱，已现场沟通</w:t>
            </w:r>
          </w:p>
        </w:tc>
        <w:tc>
          <w:tcPr>
            <w:tcW w:w="1771"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ISO22000:2018</w:t>
            </w:r>
          </w:p>
        </w:tc>
        <w:tc>
          <w:tcPr>
            <w:tcW w:w="1133"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8.2.4</w:t>
            </w:r>
          </w:p>
        </w:tc>
        <w:tc>
          <w:tcPr>
            <w:tcW w:w="934"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342"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771"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342"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771"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342"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771"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342"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eastAsia="zh-CN"/>
              </w:rPr>
            </w:pPr>
          </w:p>
        </w:tc>
        <w:tc>
          <w:tcPr>
            <w:tcW w:w="1771"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肖新龙</w:t>
            </w:r>
          </w:p>
          <w:p>
            <w:pPr>
              <w:spacing w:line="280" w:lineRule="exact"/>
              <w:rPr>
                <w:b/>
                <w:color w:val="000000"/>
                <w:szCs w:val="21"/>
              </w:rPr>
            </w:pPr>
          </w:p>
          <w:p>
            <w:pPr>
              <w:pStyle w:val="2"/>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2023  </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27</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rFonts w:hint="eastAsia"/>
                <w:b/>
                <w:color w:val="000000"/>
                <w:szCs w:val="21"/>
                <w:lang w:val="en-US" w:eastAsia="zh-CN"/>
              </w:rPr>
            </w:pPr>
            <w:r>
              <w:rPr>
                <w:rFonts w:hint="eastAsia"/>
                <w:b/>
                <w:color w:val="000000"/>
                <w:szCs w:val="21"/>
                <w:lang w:val="en-US" w:eastAsia="zh-CN"/>
              </w:rPr>
              <w:t xml:space="preserve"> </w:t>
            </w:r>
          </w:p>
          <w:p>
            <w:pPr>
              <w:pStyle w:val="2"/>
              <w:rPr>
                <w:rFonts w:hint="default"/>
                <w:lang w:val="en-US" w:eastAsia="zh-CN"/>
              </w:rPr>
            </w:pPr>
            <w:r>
              <w:drawing>
                <wp:anchor distT="0" distB="0" distL="114300" distR="114300" simplePos="0" relativeHeight="251661312" behindDoc="1" locked="0" layoutInCell="1" allowOverlap="1">
                  <wp:simplePos x="0" y="0"/>
                  <wp:positionH relativeFrom="column">
                    <wp:posOffset>412750</wp:posOffset>
                  </wp:positionH>
                  <wp:positionV relativeFrom="paragraph">
                    <wp:posOffset>106680</wp:posOffset>
                  </wp:positionV>
                  <wp:extent cx="841375" cy="317500"/>
                  <wp:effectExtent l="0" t="0" r="0" b="0"/>
                  <wp:wrapTight wrapText="bothSides">
                    <wp:wrapPolygon>
                      <wp:start x="0" y="0"/>
                      <wp:lineTo x="0" y="20736"/>
                      <wp:lineTo x="21274" y="20736"/>
                      <wp:lineTo x="21274" y="0"/>
                      <wp:lineTo x="0" y="0"/>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lum bright="42000"/>
                          </a:blip>
                          <a:srcRect l="222" t="13333" r="1630" b="5366"/>
                          <a:stretch>
                            <a:fillRect/>
                          </a:stretch>
                        </pic:blipFill>
                        <pic:spPr>
                          <a:xfrm>
                            <a:off x="0" y="0"/>
                            <a:ext cx="841375" cy="31750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2023 </w:t>
            </w:r>
            <w:r>
              <w:rPr>
                <w:rFonts w:hint="eastAsia"/>
                <w:b/>
                <w:color w:val="000000"/>
                <w:szCs w:val="21"/>
              </w:rPr>
              <w:t>年</w:t>
            </w:r>
            <w:r>
              <w:rPr>
                <w:rFonts w:hint="eastAsia"/>
                <w:b/>
                <w:color w:val="000000"/>
                <w:szCs w:val="21"/>
                <w:lang w:val="en-US" w:eastAsia="zh-CN"/>
              </w:rPr>
              <w:t xml:space="preserve">2 </w:t>
            </w:r>
            <w:r>
              <w:rPr>
                <w:rFonts w:hint="eastAsia"/>
                <w:b/>
                <w:color w:val="000000"/>
                <w:szCs w:val="21"/>
              </w:rPr>
              <w:t>月</w:t>
            </w:r>
            <w:r>
              <w:rPr>
                <w:rFonts w:hint="eastAsia"/>
                <w:b/>
                <w:color w:val="000000"/>
                <w:szCs w:val="21"/>
                <w:lang w:val="en-US" w:eastAsia="zh-CN"/>
              </w:rPr>
              <w:t xml:space="preserve"> 27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肖新龙        </w:t>
            </w: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I4MGQzYmZlYjc0MTg3YzE3NjNlNzg5YWY5YjI1NjgifQ=="/>
    <w:docVar w:name="KSO_WPS_MARK_KEY" w:val="b3928ccd-c157-4d38-85a3-6d8e11d0d8f7"/>
  </w:docVars>
  <w:rsids>
    <w:rsidRoot w:val="00000000"/>
    <w:rsid w:val="0C224E78"/>
    <w:rsid w:val="13324C5E"/>
    <w:rsid w:val="53395DD6"/>
    <w:rsid w:val="59973CD7"/>
    <w:rsid w:val="740D49E9"/>
    <w:rsid w:val="758E48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paragraph" w:styleId="2">
    <w:name w:val="heading 4"/>
    <w:basedOn w:val="1"/>
    <w:next w:val="1"/>
    <w:unhideWhenUsed/>
    <w:qFormat/>
    <w:locked/>
    <w:uiPriority w:val="0"/>
    <w:pPr>
      <w:keepNext/>
      <w:keepLines/>
      <w:spacing w:before="280" w:beforeLines="0" w:beforeAutospacing="0" w:after="290" w:afterLines="0" w:afterAutospacing="0" w:line="360" w:lineRule="auto"/>
      <w:outlineLvl w:val="3"/>
    </w:pPr>
    <w:rPr>
      <w:rFonts w:ascii="Arial" w:hAnsi="Arial" w:eastAsia="宋体"/>
      <w:b/>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3</TotalTime>
  <ScaleCrop>false</ScaleCrop>
  <LinksUpToDate>false</LinksUpToDate>
  <CharactersWithSpaces>9461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肖新龙</cp:lastModifiedBy>
  <dcterms:modified xsi:type="dcterms:W3CDTF">2023-03-03T08:14:53Z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2052-11.1.0.12970</vt:lpwstr>
  </property>
</Properties>
</file>