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附1：</w:t>
      </w:r>
    </w:p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NFSW20-70供水设备出水压力检测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过程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定度评定报告</w:t>
      </w: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测量过程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cs="Times New Roman"/>
          <w:b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、测量方法：</w:t>
      </w:r>
      <w:r>
        <w:rPr>
          <w:sz w:val="24"/>
          <w:szCs w:val="24"/>
          <w:highlight w:val="none"/>
        </w:rPr>
        <w:t xml:space="preserve">GB/T </w:t>
      </w:r>
      <w:r>
        <w:rPr>
          <w:rFonts w:hint="eastAsia"/>
          <w:sz w:val="24"/>
          <w:szCs w:val="24"/>
          <w:highlight w:val="none"/>
          <w:lang w:val="en-US" w:eastAsia="zh-CN"/>
        </w:rPr>
        <w:t>3214-2007《水泵流量的测定方法》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"/>
        </w:rPr>
        <w:t>常温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压力变送器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不确定度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highlight w:val="none"/>
          <w:lang w:val="en-US" w:eastAsia="zh-CN"/>
        </w:rPr>
        <w:t>rel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=0.2%,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=2</w:t>
      </w:r>
    </w:p>
    <w:p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出水压力(0.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665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0.71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)MPa</w:t>
      </w:r>
    </w:p>
    <w:p>
      <w:pPr>
        <w:pStyle w:val="13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 w:asci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sz w:val="24"/>
          <w:szCs w:val="24"/>
          <w:highlight w:val="none"/>
        </w:rPr>
        <w:t xml:space="preserve">GB/T </w:t>
      </w:r>
      <w:r>
        <w:rPr>
          <w:rFonts w:hint="eastAsia"/>
          <w:sz w:val="24"/>
          <w:szCs w:val="24"/>
          <w:highlight w:val="none"/>
          <w:lang w:val="en-US" w:eastAsia="zh-CN"/>
        </w:rPr>
        <w:t>3214-2007《水泵流量的测定方法》的要求进行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出水压力</w:t>
      </w:r>
      <w:r>
        <w:rPr>
          <w:rFonts w:hint="eastAsia"/>
          <w:sz w:val="24"/>
          <w:szCs w:val="24"/>
          <w:highlight w:val="none"/>
          <w:lang w:val="en-US" w:eastAsia="zh-CN"/>
        </w:rPr>
        <w:t>的测试，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记录数据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cs="Times New Roman"/>
            <w:position w:val="-4"/>
            <w:sz w:val="24"/>
            <w:szCs w:val="24"/>
            <w:lang w:val="en-US" w:eastAsia="zh-CN"/>
          </w:rPr>
          <m:t>P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</m:oMath>
      <w:r>
        <w:rPr>
          <w:rFonts w:hint="eastAsia" w:hAnsi="Cambria Math" w:cs="Times New Roman"/>
          <w:i w:val="0"/>
          <w:position w:val="-4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</m:oMath>
      <w:r>
        <w:rPr>
          <w:rFonts w:hint="eastAsia" w:hAnsi="Cambria Math" w:cs="Times New Roman"/>
          <w:i w:val="0"/>
          <w:position w:val="-4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被测</w:t>
      </w:r>
      <w:r>
        <w:rPr>
          <w:rFonts w:hint="eastAsia" w:cs="Times New Roman"/>
          <w:sz w:val="24"/>
          <w:szCs w:val="24"/>
          <w:lang w:val="en-US" w:eastAsia="zh-CN"/>
        </w:rPr>
        <w:t>样件的出水压力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eastAsia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</w:rPr>
        <w:t>--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压力变送器</w:t>
      </w:r>
      <w:r>
        <w:rPr>
          <w:rFonts w:hint="eastAsia" w:cs="Times New Roman"/>
          <w:sz w:val="24"/>
          <w:szCs w:val="24"/>
          <w:lang w:val="en-US" w:eastAsia="zh-CN"/>
        </w:rPr>
        <w:t>显示的读数值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出水压力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的标准不确定度评定</w:t>
      </w:r>
    </w:p>
    <w:p>
      <w:pPr>
        <w:spacing w:line="360" w:lineRule="auto"/>
        <w:ind w:firstLine="616" w:firstLineChars="257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出水压力</w:t>
      </w:r>
      <w:r>
        <w:rPr>
          <w:rFonts w:hint="default" w:ascii="Times New Roman" w:hAnsi="Times New Roman" w:eastAsia="宋体" w:cs="Times New Roman"/>
          <w:sz w:val="24"/>
          <w:szCs w:val="24"/>
        </w:rPr>
        <w:t>的不确定度</w:t>
      </w:r>
      <w:r>
        <w:rPr>
          <w:rFonts w:hint="eastAsia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eastAsia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A类评定：在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压力变送器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相同的操作者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相同的操作条件和地点，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用同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一只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压力变送器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短时间内重复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测量10次，得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622" w:tblpY="244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10"/>
        <w:gridCol w:w="830"/>
        <w:gridCol w:w="800"/>
        <w:gridCol w:w="820"/>
        <w:gridCol w:w="760"/>
        <w:gridCol w:w="790"/>
        <w:gridCol w:w="840"/>
        <w:gridCol w:w="840"/>
        <w:gridCol w:w="90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P（MPa）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0.691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0.691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0.692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0.691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0.692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0.692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0.691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0.691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6"/>
          <w:sz w:val="24"/>
          <w:szCs w:val="24"/>
        </w:rPr>
        <w:object>
          <v:shape id="_x0000_i1025" o:spt="75" type="#_x0000_t75" style="height:37.55pt;width:13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6" o:spt="75" type="#_x0000_t75" style="height:44pt;width:200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</w:t>
      </w:r>
      <w:r>
        <w:rPr>
          <w:rFonts w:hint="default" w:ascii="Times New Roman" w:hAnsi="Times New Roman" w:eastAsia="宋体" w:cs="Times New Roman"/>
          <w:color w:val="auto"/>
          <w:kern w:val="0"/>
          <w:position w:val="-4"/>
          <w:sz w:val="24"/>
          <w:szCs w:val="24"/>
        </w:rPr>
        <w:object>
          <v:shape id="_x0000_i1027" o:spt="75" type="#_x0000_t75" style="height:13.9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eastAsia" w:cs="Times New Roman"/>
          <w:color w:val="auto"/>
          <w:kern w:val="0"/>
          <w:position w:val="-4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position w:val="-4"/>
          <w:sz w:val="24"/>
          <w:szCs w:val="24"/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001MPa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</w:t>
      </w:r>
      <w:r>
        <w:rPr>
          <w:rFonts w:hint="eastAsia" w:cs="Times New Roman"/>
          <w:sz w:val="24"/>
          <w:szCs w:val="24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压力变送器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的校准证书</w:t>
      </w:r>
      <w:r>
        <w:rPr>
          <w:rFonts w:hint="eastAsia" w:cs="Times New Roman"/>
          <w:sz w:val="24"/>
          <w:szCs w:val="24"/>
          <w:lang w:val="en-US" w:eastAsia="zh-CN"/>
        </w:rPr>
        <w:t>出具的相对标准不确定度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rel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=0.2%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=2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9" o:spt="75" type="#_x0000_t75" style="height:35pt;width:20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</w:t>
      </w:r>
      <w:r>
        <w:rPr>
          <w:rFonts w:hint="eastAsia" w:cs="Times New Roman"/>
          <w:sz w:val="24"/>
          <w:szCs w:val="24"/>
          <w:lang w:val="en-US" w:eastAsia="zh-CN"/>
        </w:rPr>
        <w:t>于下</w:t>
      </w: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  <w:r>
        <w:rPr>
          <w:rFonts w:hint="eastAsia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7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844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9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92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44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92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44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2391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0.0007MPa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30" o:spt="75" type="#_x0000_t75" style="height:25.35pt;width:330.9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.0012MPa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0.0024MPa</w:t>
      </w:r>
    </w:p>
    <w:p>
      <w:pPr>
        <w:numPr>
          <w:ilvl w:val="0"/>
          <w:numId w:val="4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＝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0.0024MPa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BFBD2C6"/>
    <w:multiLevelType w:val="singleLevel"/>
    <w:tmpl w:val="0BFBD2C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DF975E"/>
    <w:multiLevelType w:val="singleLevel"/>
    <w:tmpl w:val="7FDF975E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D6F3B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A42231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032A39"/>
    <w:rsid w:val="01131F5C"/>
    <w:rsid w:val="01543C57"/>
    <w:rsid w:val="01A572D6"/>
    <w:rsid w:val="01E8114D"/>
    <w:rsid w:val="02134043"/>
    <w:rsid w:val="024451FF"/>
    <w:rsid w:val="029D4DA9"/>
    <w:rsid w:val="032441FD"/>
    <w:rsid w:val="039E0C08"/>
    <w:rsid w:val="03A10CAA"/>
    <w:rsid w:val="04075530"/>
    <w:rsid w:val="0436565A"/>
    <w:rsid w:val="04444815"/>
    <w:rsid w:val="04706FFA"/>
    <w:rsid w:val="04833D81"/>
    <w:rsid w:val="048E78B7"/>
    <w:rsid w:val="04B3502A"/>
    <w:rsid w:val="04EB3566"/>
    <w:rsid w:val="05203B59"/>
    <w:rsid w:val="052D5D16"/>
    <w:rsid w:val="05834B33"/>
    <w:rsid w:val="05917A4D"/>
    <w:rsid w:val="059C21AC"/>
    <w:rsid w:val="05CC1598"/>
    <w:rsid w:val="05D917CE"/>
    <w:rsid w:val="06073C64"/>
    <w:rsid w:val="062619D7"/>
    <w:rsid w:val="063C65F3"/>
    <w:rsid w:val="06602905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02440D"/>
    <w:rsid w:val="08685BC2"/>
    <w:rsid w:val="08A46822"/>
    <w:rsid w:val="08CD2142"/>
    <w:rsid w:val="09600ABA"/>
    <w:rsid w:val="09BE7075"/>
    <w:rsid w:val="09F53EC7"/>
    <w:rsid w:val="0A273CBB"/>
    <w:rsid w:val="0A6A0552"/>
    <w:rsid w:val="0A6D12D3"/>
    <w:rsid w:val="0A9A5E74"/>
    <w:rsid w:val="0A9F23E7"/>
    <w:rsid w:val="0AC9349C"/>
    <w:rsid w:val="0AF37CA8"/>
    <w:rsid w:val="0B397FDA"/>
    <w:rsid w:val="0B3C3711"/>
    <w:rsid w:val="0B571171"/>
    <w:rsid w:val="0BC05253"/>
    <w:rsid w:val="0BDA2FAB"/>
    <w:rsid w:val="0BF568F1"/>
    <w:rsid w:val="0BFE7F4C"/>
    <w:rsid w:val="0C39210C"/>
    <w:rsid w:val="0C5D575B"/>
    <w:rsid w:val="0C6D0E4F"/>
    <w:rsid w:val="0CBB102F"/>
    <w:rsid w:val="0CCD0688"/>
    <w:rsid w:val="0CDE01E3"/>
    <w:rsid w:val="0CE0510D"/>
    <w:rsid w:val="0D4C612B"/>
    <w:rsid w:val="0DA246D5"/>
    <w:rsid w:val="0DB31D06"/>
    <w:rsid w:val="0DBD2F7C"/>
    <w:rsid w:val="0DC07BA3"/>
    <w:rsid w:val="0DD565AD"/>
    <w:rsid w:val="0E0E4026"/>
    <w:rsid w:val="0E1326AB"/>
    <w:rsid w:val="0E2137A4"/>
    <w:rsid w:val="0E50650B"/>
    <w:rsid w:val="0EBC1312"/>
    <w:rsid w:val="0ECD4A74"/>
    <w:rsid w:val="0ECF2DB5"/>
    <w:rsid w:val="0EEB4B2B"/>
    <w:rsid w:val="0F021F8D"/>
    <w:rsid w:val="0F4E76C6"/>
    <w:rsid w:val="0F7C3AD7"/>
    <w:rsid w:val="0F895180"/>
    <w:rsid w:val="0FB02CCD"/>
    <w:rsid w:val="0FC13A76"/>
    <w:rsid w:val="0FF75EFA"/>
    <w:rsid w:val="100C52F8"/>
    <w:rsid w:val="10B035AA"/>
    <w:rsid w:val="10C76CC6"/>
    <w:rsid w:val="10E76E9C"/>
    <w:rsid w:val="11184210"/>
    <w:rsid w:val="117068EC"/>
    <w:rsid w:val="117F7045"/>
    <w:rsid w:val="1193590A"/>
    <w:rsid w:val="11AF1B39"/>
    <w:rsid w:val="11BE495F"/>
    <w:rsid w:val="11BF157E"/>
    <w:rsid w:val="11DD0A90"/>
    <w:rsid w:val="11F07B6C"/>
    <w:rsid w:val="11FC45E8"/>
    <w:rsid w:val="12710F52"/>
    <w:rsid w:val="128517D8"/>
    <w:rsid w:val="12E47367"/>
    <w:rsid w:val="130D306D"/>
    <w:rsid w:val="13873537"/>
    <w:rsid w:val="139520C4"/>
    <w:rsid w:val="13A51269"/>
    <w:rsid w:val="13F0621E"/>
    <w:rsid w:val="14F21366"/>
    <w:rsid w:val="150669D4"/>
    <w:rsid w:val="152010AF"/>
    <w:rsid w:val="1541200E"/>
    <w:rsid w:val="156A766A"/>
    <w:rsid w:val="1581369B"/>
    <w:rsid w:val="15844914"/>
    <w:rsid w:val="15C75A68"/>
    <w:rsid w:val="15C75CC0"/>
    <w:rsid w:val="15E72E94"/>
    <w:rsid w:val="160C253A"/>
    <w:rsid w:val="1676652C"/>
    <w:rsid w:val="16A92675"/>
    <w:rsid w:val="16AB2114"/>
    <w:rsid w:val="17000F10"/>
    <w:rsid w:val="17270964"/>
    <w:rsid w:val="175072CC"/>
    <w:rsid w:val="17DA36D9"/>
    <w:rsid w:val="18175742"/>
    <w:rsid w:val="183E7280"/>
    <w:rsid w:val="184846F1"/>
    <w:rsid w:val="1891397E"/>
    <w:rsid w:val="192F5554"/>
    <w:rsid w:val="19680742"/>
    <w:rsid w:val="198033E4"/>
    <w:rsid w:val="19905B34"/>
    <w:rsid w:val="19A223C6"/>
    <w:rsid w:val="19EA1606"/>
    <w:rsid w:val="19EC5021"/>
    <w:rsid w:val="1A295A32"/>
    <w:rsid w:val="1A2B58EB"/>
    <w:rsid w:val="1B0079D2"/>
    <w:rsid w:val="1B02691D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295B40"/>
    <w:rsid w:val="1D347F1B"/>
    <w:rsid w:val="1D4A0172"/>
    <w:rsid w:val="1D51099E"/>
    <w:rsid w:val="1D7625E1"/>
    <w:rsid w:val="1D7E6F35"/>
    <w:rsid w:val="1DB2779F"/>
    <w:rsid w:val="1E03261D"/>
    <w:rsid w:val="1E3A785E"/>
    <w:rsid w:val="1EEB57BD"/>
    <w:rsid w:val="1EF4175A"/>
    <w:rsid w:val="1F3251AB"/>
    <w:rsid w:val="1F3F30FC"/>
    <w:rsid w:val="1FBF3B04"/>
    <w:rsid w:val="1FEE0D47"/>
    <w:rsid w:val="1FF22845"/>
    <w:rsid w:val="1FF43D6E"/>
    <w:rsid w:val="200B6EB8"/>
    <w:rsid w:val="207C095D"/>
    <w:rsid w:val="20A17D3E"/>
    <w:rsid w:val="20F75763"/>
    <w:rsid w:val="21141391"/>
    <w:rsid w:val="21141A65"/>
    <w:rsid w:val="21244D7F"/>
    <w:rsid w:val="21416183"/>
    <w:rsid w:val="214F5096"/>
    <w:rsid w:val="21B44A2C"/>
    <w:rsid w:val="2204258C"/>
    <w:rsid w:val="22897E6A"/>
    <w:rsid w:val="229D0F3D"/>
    <w:rsid w:val="22A05F60"/>
    <w:rsid w:val="22A54E85"/>
    <w:rsid w:val="22C443A4"/>
    <w:rsid w:val="22CF6C0C"/>
    <w:rsid w:val="23745E92"/>
    <w:rsid w:val="23A470A8"/>
    <w:rsid w:val="23D84F69"/>
    <w:rsid w:val="242D23BA"/>
    <w:rsid w:val="24884C9B"/>
    <w:rsid w:val="24CB6DA3"/>
    <w:rsid w:val="24F85E00"/>
    <w:rsid w:val="25106B71"/>
    <w:rsid w:val="251B2B16"/>
    <w:rsid w:val="25263E94"/>
    <w:rsid w:val="25446C66"/>
    <w:rsid w:val="259B23FA"/>
    <w:rsid w:val="25C47678"/>
    <w:rsid w:val="25DC18B8"/>
    <w:rsid w:val="25E901E4"/>
    <w:rsid w:val="260B04D9"/>
    <w:rsid w:val="261C2806"/>
    <w:rsid w:val="26952394"/>
    <w:rsid w:val="26AA6502"/>
    <w:rsid w:val="26B4047C"/>
    <w:rsid w:val="26C77B58"/>
    <w:rsid w:val="271523F4"/>
    <w:rsid w:val="273F687F"/>
    <w:rsid w:val="27725E1D"/>
    <w:rsid w:val="27917E12"/>
    <w:rsid w:val="27BF5DE8"/>
    <w:rsid w:val="27E67DC6"/>
    <w:rsid w:val="282304B2"/>
    <w:rsid w:val="283D6F36"/>
    <w:rsid w:val="2888703C"/>
    <w:rsid w:val="28E30BCC"/>
    <w:rsid w:val="28E72B1C"/>
    <w:rsid w:val="29017971"/>
    <w:rsid w:val="292A5016"/>
    <w:rsid w:val="295164B2"/>
    <w:rsid w:val="295D751C"/>
    <w:rsid w:val="295E52F6"/>
    <w:rsid w:val="298731C5"/>
    <w:rsid w:val="29A44ECD"/>
    <w:rsid w:val="29D55203"/>
    <w:rsid w:val="29DD4721"/>
    <w:rsid w:val="29E21551"/>
    <w:rsid w:val="2A2C3382"/>
    <w:rsid w:val="2A2D2FE3"/>
    <w:rsid w:val="2ADC0C7B"/>
    <w:rsid w:val="2AE95DBC"/>
    <w:rsid w:val="2B183C58"/>
    <w:rsid w:val="2B1E588F"/>
    <w:rsid w:val="2B915DA3"/>
    <w:rsid w:val="2BAA221C"/>
    <w:rsid w:val="2BB03D0C"/>
    <w:rsid w:val="2BB2651F"/>
    <w:rsid w:val="2C293905"/>
    <w:rsid w:val="2C672178"/>
    <w:rsid w:val="2C725C92"/>
    <w:rsid w:val="2C7F5B3F"/>
    <w:rsid w:val="2CB95CCB"/>
    <w:rsid w:val="2CBF2EC6"/>
    <w:rsid w:val="2CD45115"/>
    <w:rsid w:val="2D9C69F1"/>
    <w:rsid w:val="2E295516"/>
    <w:rsid w:val="2E5D60B8"/>
    <w:rsid w:val="2E6170EC"/>
    <w:rsid w:val="2F4421D9"/>
    <w:rsid w:val="2F71161C"/>
    <w:rsid w:val="2F8341B4"/>
    <w:rsid w:val="2FC91055"/>
    <w:rsid w:val="302A1081"/>
    <w:rsid w:val="30D50061"/>
    <w:rsid w:val="31130268"/>
    <w:rsid w:val="31476743"/>
    <w:rsid w:val="3194312D"/>
    <w:rsid w:val="3199369F"/>
    <w:rsid w:val="319C4417"/>
    <w:rsid w:val="31CC14EB"/>
    <w:rsid w:val="31F564F9"/>
    <w:rsid w:val="32002692"/>
    <w:rsid w:val="3248224A"/>
    <w:rsid w:val="32513718"/>
    <w:rsid w:val="326B7BD8"/>
    <w:rsid w:val="328D786E"/>
    <w:rsid w:val="329657FA"/>
    <w:rsid w:val="329A0539"/>
    <w:rsid w:val="32AA72EE"/>
    <w:rsid w:val="32B6552E"/>
    <w:rsid w:val="32CC6078"/>
    <w:rsid w:val="32FD5AF2"/>
    <w:rsid w:val="331112E0"/>
    <w:rsid w:val="340F5A22"/>
    <w:rsid w:val="344A4C58"/>
    <w:rsid w:val="34840F47"/>
    <w:rsid w:val="34B46C29"/>
    <w:rsid w:val="34C55FEB"/>
    <w:rsid w:val="34D23BA7"/>
    <w:rsid w:val="35055E28"/>
    <w:rsid w:val="35081864"/>
    <w:rsid w:val="35221E10"/>
    <w:rsid w:val="3577010C"/>
    <w:rsid w:val="3594212D"/>
    <w:rsid w:val="35942F48"/>
    <w:rsid w:val="35AF42BC"/>
    <w:rsid w:val="35BB3EF0"/>
    <w:rsid w:val="35BC43EE"/>
    <w:rsid w:val="35D21864"/>
    <w:rsid w:val="36184782"/>
    <w:rsid w:val="361D2439"/>
    <w:rsid w:val="361D6A8E"/>
    <w:rsid w:val="36461D0E"/>
    <w:rsid w:val="36690C86"/>
    <w:rsid w:val="36874385"/>
    <w:rsid w:val="368972FF"/>
    <w:rsid w:val="3694542E"/>
    <w:rsid w:val="369670BA"/>
    <w:rsid w:val="36B1337A"/>
    <w:rsid w:val="36EA7F37"/>
    <w:rsid w:val="36EF3636"/>
    <w:rsid w:val="374B63DB"/>
    <w:rsid w:val="37983B97"/>
    <w:rsid w:val="379C5435"/>
    <w:rsid w:val="37A94C31"/>
    <w:rsid w:val="37F17F01"/>
    <w:rsid w:val="3832240A"/>
    <w:rsid w:val="385C5CFF"/>
    <w:rsid w:val="389B0011"/>
    <w:rsid w:val="389B26C6"/>
    <w:rsid w:val="38A76B41"/>
    <w:rsid w:val="38DE26A6"/>
    <w:rsid w:val="38F00271"/>
    <w:rsid w:val="39231CA2"/>
    <w:rsid w:val="3979419B"/>
    <w:rsid w:val="39983970"/>
    <w:rsid w:val="39B90E5F"/>
    <w:rsid w:val="39C51A88"/>
    <w:rsid w:val="39D94E03"/>
    <w:rsid w:val="39F55E38"/>
    <w:rsid w:val="3A366619"/>
    <w:rsid w:val="3A532552"/>
    <w:rsid w:val="3A546CFB"/>
    <w:rsid w:val="3A583AD8"/>
    <w:rsid w:val="3A9248BC"/>
    <w:rsid w:val="3A9E7CD6"/>
    <w:rsid w:val="3AAF7064"/>
    <w:rsid w:val="3B3532F3"/>
    <w:rsid w:val="3B925AFE"/>
    <w:rsid w:val="3BDE79F0"/>
    <w:rsid w:val="3BF007D8"/>
    <w:rsid w:val="3C190BD7"/>
    <w:rsid w:val="3C721B13"/>
    <w:rsid w:val="3C940DD1"/>
    <w:rsid w:val="3CC6578B"/>
    <w:rsid w:val="3CD52698"/>
    <w:rsid w:val="3E377C66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1D630D"/>
    <w:rsid w:val="40572841"/>
    <w:rsid w:val="405F2FA3"/>
    <w:rsid w:val="409E3002"/>
    <w:rsid w:val="409F2474"/>
    <w:rsid w:val="413E4CD5"/>
    <w:rsid w:val="41605725"/>
    <w:rsid w:val="41733268"/>
    <w:rsid w:val="41815A03"/>
    <w:rsid w:val="419824D2"/>
    <w:rsid w:val="419B4960"/>
    <w:rsid w:val="41BE41FA"/>
    <w:rsid w:val="41D43A1D"/>
    <w:rsid w:val="41EA1493"/>
    <w:rsid w:val="421836FA"/>
    <w:rsid w:val="42473790"/>
    <w:rsid w:val="42B72E18"/>
    <w:rsid w:val="42C65A5C"/>
    <w:rsid w:val="42F05023"/>
    <w:rsid w:val="43116D5D"/>
    <w:rsid w:val="43144A19"/>
    <w:rsid w:val="43226E9A"/>
    <w:rsid w:val="43310DEF"/>
    <w:rsid w:val="435E3EE6"/>
    <w:rsid w:val="43874DDA"/>
    <w:rsid w:val="43AF64F0"/>
    <w:rsid w:val="43E1370A"/>
    <w:rsid w:val="447828CB"/>
    <w:rsid w:val="44957419"/>
    <w:rsid w:val="44CE6944"/>
    <w:rsid w:val="45084E0D"/>
    <w:rsid w:val="4510340A"/>
    <w:rsid w:val="45436606"/>
    <w:rsid w:val="454C526C"/>
    <w:rsid w:val="45786D7F"/>
    <w:rsid w:val="457E3CC9"/>
    <w:rsid w:val="45BD2D92"/>
    <w:rsid w:val="45FE3658"/>
    <w:rsid w:val="462C7D91"/>
    <w:rsid w:val="46387880"/>
    <w:rsid w:val="463E616B"/>
    <w:rsid w:val="463F1C8F"/>
    <w:rsid w:val="4674376B"/>
    <w:rsid w:val="469470DF"/>
    <w:rsid w:val="46A71700"/>
    <w:rsid w:val="46D464E0"/>
    <w:rsid w:val="47115130"/>
    <w:rsid w:val="471A718B"/>
    <w:rsid w:val="472445AA"/>
    <w:rsid w:val="47270F47"/>
    <w:rsid w:val="47674205"/>
    <w:rsid w:val="47CD4DF0"/>
    <w:rsid w:val="481174DD"/>
    <w:rsid w:val="48971A0A"/>
    <w:rsid w:val="48B44343"/>
    <w:rsid w:val="49104251"/>
    <w:rsid w:val="49675177"/>
    <w:rsid w:val="49680B69"/>
    <w:rsid w:val="497D2916"/>
    <w:rsid w:val="499A7F67"/>
    <w:rsid w:val="499D7538"/>
    <w:rsid w:val="49E153D4"/>
    <w:rsid w:val="49EA0FF1"/>
    <w:rsid w:val="49F66AF1"/>
    <w:rsid w:val="4A224389"/>
    <w:rsid w:val="4A2B6181"/>
    <w:rsid w:val="4A4334F0"/>
    <w:rsid w:val="4A6B7A4E"/>
    <w:rsid w:val="4AD8323A"/>
    <w:rsid w:val="4AE26A39"/>
    <w:rsid w:val="4B522FFF"/>
    <w:rsid w:val="4B5F1004"/>
    <w:rsid w:val="4B695010"/>
    <w:rsid w:val="4BA806D8"/>
    <w:rsid w:val="4BE6799C"/>
    <w:rsid w:val="4BEF747E"/>
    <w:rsid w:val="4C25311D"/>
    <w:rsid w:val="4C37478E"/>
    <w:rsid w:val="4C4E578C"/>
    <w:rsid w:val="4C656B8A"/>
    <w:rsid w:val="4C854292"/>
    <w:rsid w:val="4CD60CFE"/>
    <w:rsid w:val="4CF75E6A"/>
    <w:rsid w:val="4D15783D"/>
    <w:rsid w:val="4D745CA4"/>
    <w:rsid w:val="4D9C3C1C"/>
    <w:rsid w:val="4E1A1F86"/>
    <w:rsid w:val="4E376FEA"/>
    <w:rsid w:val="4E404BF6"/>
    <w:rsid w:val="4E511EC7"/>
    <w:rsid w:val="4E537ACA"/>
    <w:rsid w:val="4E57304D"/>
    <w:rsid w:val="4E9273F7"/>
    <w:rsid w:val="4EC074DC"/>
    <w:rsid w:val="4F0F4307"/>
    <w:rsid w:val="4F3508CD"/>
    <w:rsid w:val="4F443B18"/>
    <w:rsid w:val="4FC31E5E"/>
    <w:rsid w:val="4FC501D3"/>
    <w:rsid w:val="503109B0"/>
    <w:rsid w:val="504B4C1A"/>
    <w:rsid w:val="506A3EB6"/>
    <w:rsid w:val="506C483B"/>
    <w:rsid w:val="50CA1F6E"/>
    <w:rsid w:val="510D7F1F"/>
    <w:rsid w:val="51103D48"/>
    <w:rsid w:val="51216689"/>
    <w:rsid w:val="513B0B9F"/>
    <w:rsid w:val="51610189"/>
    <w:rsid w:val="51613A75"/>
    <w:rsid w:val="51D57638"/>
    <w:rsid w:val="51D71733"/>
    <w:rsid w:val="52163E48"/>
    <w:rsid w:val="52315D80"/>
    <w:rsid w:val="523548CD"/>
    <w:rsid w:val="526747A8"/>
    <w:rsid w:val="5271040D"/>
    <w:rsid w:val="53152507"/>
    <w:rsid w:val="531C6FD2"/>
    <w:rsid w:val="53375584"/>
    <w:rsid w:val="535139EC"/>
    <w:rsid w:val="536A5EBD"/>
    <w:rsid w:val="53B65679"/>
    <w:rsid w:val="53C67328"/>
    <w:rsid w:val="53F72C8E"/>
    <w:rsid w:val="53FA051D"/>
    <w:rsid w:val="54121291"/>
    <w:rsid w:val="546F1767"/>
    <w:rsid w:val="547419BE"/>
    <w:rsid w:val="549B5123"/>
    <w:rsid w:val="54A719C3"/>
    <w:rsid w:val="54B24BD6"/>
    <w:rsid w:val="550D2A39"/>
    <w:rsid w:val="55366705"/>
    <w:rsid w:val="55502285"/>
    <w:rsid w:val="5585369C"/>
    <w:rsid w:val="558C45D2"/>
    <w:rsid w:val="55D06237"/>
    <w:rsid w:val="55E0145F"/>
    <w:rsid w:val="55E75361"/>
    <w:rsid w:val="561C144A"/>
    <w:rsid w:val="56755922"/>
    <w:rsid w:val="56C5210A"/>
    <w:rsid w:val="570F2FDE"/>
    <w:rsid w:val="573B6A48"/>
    <w:rsid w:val="578B3B65"/>
    <w:rsid w:val="57CC2099"/>
    <w:rsid w:val="57F55EB3"/>
    <w:rsid w:val="58262129"/>
    <w:rsid w:val="582F6F84"/>
    <w:rsid w:val="5883181D"/>
    <w:rsid w:val="58901B50"/>
    <w:rsid w:val="589249BA"/>
    <w:rsid w:val="58C87CC6"/>
    <w:rsid w:val="58CB4813"/>
    <w:rsid w:val="58D81F6A"/>
    <w:rsid w:val="58F639C2"/>
    <w:rsid w:val="58F91F1B"/>
    <w:rsid w:val="5944689B"/>
    <w:rsid w:val="594D7C19"/>
    <w:rsid w:val="597C5875"/>
    <w:rsid w:val="59956C1A"/>
    <w:rsid w:val="59B857E0"/>
    <w:rsid w:val="59BC3241"/>
    <w:rsid w:val="59D42493"/>
    <w:rsid w:val="59EA12A0"/>
    <w:rsid w:val="59F76522"/>
    <w:rsid w:val="5A3C5121"/>
    <w:rsid w:val="5A3F282F"/>
    <w:rsid w:val="5A9B483D"/>
    <w:rsid w:val="5ACE0218"/>
    <w:rsid w:val="5AF61B49"/>
    <w:rsid w:val="5B980AB7"/>
    <w:rsid w:val="5BA913FC"/>
    <w:rsid w:val="5BBA55DA"/>
    <w:rsid w:val="5BEA2D95"/>
    <w:rsid w:val="5C27098D"/>
    <w:rsid w:val="5C4F1973"/>
    <w:rsid w:val="5C501380"/>
    <w:rsid w:val="5C6A5252"/>
    <w:rsid w:val="5C854FDC"/>
    <w:rsid w:val="5CB54C7C"/>
    <w:rsid w:val="5CB80534"/>
    <w:rsid w:val="5D36115F"/>
    <w:rsid w:val="5D40450D"/>
    <w:rsid w:val="5D4D535E"/>
    <w:rsid w:val="5D7B6436"/>
    <w:rsid w:val="5D92561D"/>
    <w:rsid w:val="5DB17AC7"/>
    <w:rsid w:val="5DE757F8"/>
    <w:rsid w:val="5E6C67F7"/>
    <w:rsid w:val="5E822F43"/>
    <w:rsid w:val="5EF23C9C"/>
    <w:rsid w:val="5EFD54A6"/>
    <w:rsid w:val="5F456B51"/>
    <w:rsid w:val="5FAA4AF1"/>
    <w:rsid w:val="5FBA6C7D"/>
    <w:rsid w:val="5FC44532"/>
    <w:rsid w:val="6001421E"/>
    <w:rsid w:val="6007674C"/>
    <w:rsid w:val="600B1C4F"/>
    <w:rsid w:val="600B2CAE"/>
    <w:rsid w:val="602F4E4E"/>
    <w:rsid w:val="604903C9"/>
    <w:rsid w:val="60501025"/>
    <w:rsid w:val="60571F5B"/>
    <w:rsid w:val="607246D5"/>
    <w:rsid w:val="60887992"/>
    <w:rsid w:val="60A22F1C"/>
    <w:rsid w:val="60EC6236"/>
    <w:rsid w:val="61131B89"/>
    <w:rsid w:val="611D1FE8"/>
    <w:rsid w:val="614439C5"/>
    <w:rsid w:val="61775A1A"/>
    <w:rsid w:val="61877715"/>
    <w:rsid w:val="61D4389A"/>
    <w:rsid w:val="624C756A"/>
    <w:rsid w:val="625C24E6"/>
    <w:rsid w:val="6304360C"/>
    <w:rsid w:val="634F489A"/>
    <w:rsid w:val="636B6556"/>
    <w:rsid w:val="636B7EDD"/>
    <w:rsid w:val="637174FF"/>
    <w:rsid w:val="639677D8"/>
    <w:rsid w:val="63BD10F1"/>
    <w:rsid w:val="63DB627B"/>
    <w:rsid w:val="64857700"/>
    <w:rsid w:val="648956CF"/>
    <w:rsid w:val="64D94D23"/>
    <w:rsid w:val="65107258"/>
    <w:rsid w:val="66352759"/>
    <w:rsid w:val="66413CAC"/>
    <w:rsid w:val="66C003F5"/>
    <w:rsid w:val="675A3771"/>
    <w:rsid w:val="676A399F"/>
    <w:rsid w:val="6795759A"/>
    <w:rsid w:val="67DC5256"/>
    <w:rsid w:val="67E06173"/>
    <w:rsid w:val="67EE31DB"/>
    <w:rsid w:val="680B21F5"/>
    <w:rsid w:val="681A2A94"/>
    <w:rsid w:val="681B0E89"/>
    <w:rsid w:val="682A1EA8"/>
    <w:rsid w:val="68703BF0"/>
    <w:rsid w:val="687136DB"/>
    <w:rsid w:val="68C8067B"/>
    <w:rsid w:val="690F086D"/>
    <w:rsid w:val="6923468F"/>
    <w:rsid w:val="69567324"/>
    <w:rsid w:val="69970073"/>
    <w:rsid w:val="69B33D64"/>
    <w:rsid w:val="69E35E2E"/>
    <w:rsid w:val="6A3D6D70"/>
    <w:rsid w:val="6A764632"/>
    <w:rsid w:val="6A8F5AB3"/>
    <w:rsid w:val="6B146DBB"/>
    <w:rsid w:val="6B51027F"/>
    <w:rsid w:val="6B7216AE"/>
    <w:rsid w:val="6B975284"/>
    <w:rsid w:val="6BAD067B"/>
    <w:rsid w:val="6BF70BCC"/>
    <w:rsid w:val="6C1D7BEB"/>
    <w:rsid w:val="6C5A5A6D"/>
    <w:rsid w:val="6CB540F2"/>
    <w:rsid w:val="6CBA1BE7"/>
    <w:rsid w:val="6D0435F8"/>
    <w:rsid w:val="6D195B18"/>
    <w:rsid w:val="6D1A7968"/>
    <w:rsid w:val="6D2F71F6"/>
    <w:rsid w:val="6DA0701F"/>
    <w:rsid w:val="6DAE6E36"/>
    <w:rsid w:val="6DFF3D69"/>
    <w:rsid w:val="6E54677B"/>
    <w:rsid w:val="6E6004F2"/>
    <w:rsid w:val="6E632DE0"/>
    <w:rsid w:val="6E6711A3"/>
    <w:rsid w:val="6E9F7006"/>
    <w:rsid w:val="6EA232AD"/>
    <w:rsid w:val="6EE5207C"/>
    <w:rsid w:val="6EEF2173"/>
    <w:rsid w:val="6F09279C"/>
    <w:rsid w:val="6FAF1442"/>
    <w:rsid w:val="6FCE3789"/>
    <w:rsid w:val="6FEB2C4F"/>
    <w:rsid w:val="702B3A5D"/>
    <w:rsid w:val="70FB6942"/>
    <w:rsid w:val="711D6692"/>
    <w:rsid w:val="71411843"/>
    <w:rsid w:val="71472155"/>
    <w:rsid w:val="718843E3"/>
    <w:rsid w:val="71F52FD3"/>
    <w:rsid w:val="72504295"/>
    <w:rsid w:val="72761EF4"/>
    <w:rsid w:val="72BE3DBB"/>
    <w:rsid w:val="72E121D0"/>
    <w:rsid w:val="730A7984"/>
    <w:rsid w:val="733C6C07"/>
    <w:rsid w:val="7376125A"/>
    <w:rsid w:val="739666E4"/>
    <w:rsid w:val="73AD0F38"/>
    <w:rsid w:val="74065F4B"/>
    <w:rsid w:val="743D06D5"/>
    <w:rsid w:val="7442796E"/>
    <w:rsid w:val="7460690A"/>
    <w:rsid w:val="746B1046"/>
    <w:rsid w:val="747F6300"/>
    <w:rsid w:val="74DF0134"/>
    <w:rsid w:val="75264FB8"/>
    <w:rsid w:val="7529196A"/>
    <w:rsid w:val="753B0584"/>
    <w:rsid w:val="75513159"/>
    <w:rsid w:val="75725349"/>
    <w:rsid w:val="75741642"/>
    <w:rsid w:val="75EC159B"/>
    <w:rsid w:val="76134355"/>
    <w:rsid w:val="764A3684"/>
    <w:rsid w:val="76513AFF"/>
    <w:rsid w:val="766C27D1"/>
    <w:rsid w:val="771147F0"/>
    <w:rsid w:val="772324D8"/>
    <w:rsid w:val="77572114"/>
    <w:rsid w:val="77595F33"/>
    <w:rsid w:val="776444D5"/>
    <w:rsid w:val="77F00FA9"/>
    <w:rsid w:val="784903B4"/>
    <w:rsid w:val="789B1DCD"/>
    <w:rsid w:val="78AD2CA3"/>
    <w:rsid w:val="78C47558"/>
    <w:rsid w:val="78CF3981"/>
    <w:rsid w:val="78E1237D"/>
    <w:rsid w:val="78EB596B"/>
    <w:rsid w:val="79507382"/>
    <w:rsid w:val="795A5205"/>
    <w:rsid w:val="795F2FA9"/>
    <w:rsid w:val="79617BA4"/>
    <w:rsid w:val="79C936E0"/>
    <w:rsid w:val="79F6091D"/>
    <w:rsid w:val="7A0963C2"/>
    <w:rsid w:val="7A2B1906"/>
    <w:rsid w:val="7A602F8D"/>
    <w:rsid w:val="7A6B29F2"/>
    <w:rsid w:val="7A7B1BBB"/>
    <w:rsid w:val="7A7F2C28"/>
    <w:rsid w:val="7AA83914"/>
    <w:rsid w:val="7ABB2DDE"/>
    <w:rsid w:val="7B09220C"/>
    <w:rsid w:val="7B1A5A17"/>
    <w:rsid w:val="7C174418"/>
    <w:rsid w:val="7C797189"/>
    <w:rsid w:val="7C95612F"/>
    <w:rsid w:val="7CAA65BB"/>
    <w:rsid w:val="7CBD5A0B"/>
    <w:rsid w:val="7CD35AB8"/>
    <w:rsid w:val="7CFF235E"/>
    <w:rsid w:val="7D23702C"/>
    <w:rsid w:val="7D396B96"/>
    <w:rsid w:val="7D6513F2"/>
    <w:rsid w:val="7DC46F29"/>
    <w:rsid w:val="7DCA50F0"/>
    <w:rsid w:val="7DDA6779"/>
    <w:rsid w:val="7DE91E93"/>
    <w:rsid w:val="7E320E13"/>
    <w:rsid w:val="7E7408DC"/>
    <w:rsid w:val="7E943B7D"/>
    <w:rsid w:val="7EF173E1"/>
    <w:rsid w:val="7F18172A"/>
    <w:rsid w:val="7F604567"/>
    <w:rsid w:val="7FB6409D"/>
    <w:rsid w:val="7FE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12</TotalTime>
  <ScaleCrop>false</ScaleCrop>
  <LinksUpToDate>false</LinksUpToDate>
  <CharactersWithSpaces>1424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2023-03-11T14:14:56Z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8139E70A6E094798AAC61BFA1BCB5E2A</vt:lpwstr>
  </property>
</Properties>
</file>