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烟台尚乎数码科技有限公司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04.03.00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04.03.00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丝巾：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39370</wp:posOffset>
                  </wp:positionV>
                  <wp:extent cx="2600325" cy="758190"/>
                  <wp:effectExtent l="0" t="0" r="5715" b="381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服装：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88265</wp:posOffset>
                  </wp:positionV>
                  <wp:extent cx="4051300" cy="448945"/>
                  <wp:effectExtent l="0" t="0" r="2540" b="825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袜子：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16510</wp:posOffset>
                  </wp:positionV>
                  <wp:extent cx="3852545" cy="1002030"/>
                  <wp:effectExtent l="0" t="0" r="3175" b="381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545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关键过程</w:t>
            </w:r>
            <w:r>
              <w:rPr>
                <w:rFonts w:hint="eastAsia"/>
                <w:sz w:val="20"/>
              </w:rPr>
              <w:t>数码打印过程，需要确认的过程是蒸化过程和烘干定型过程，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数码打印过程按照技术规范和客户要求打印图样，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蒸化过程和烘干定型过程控制温度和时间。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>
              <w:rPr>
                <w:sz w:val="20"/>
              </w:rPr>
              <w:t>质量法</w:t>
            </w:r>
            <w:r>
              <w:rPr>
                <w:rFonts w:hint="eastAsia"/>
                <w:sz w:val="20"/>
              </w:rPr>
              <w:t>、合同法，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GB 18401-2010 国家纺织产品基本安全技术规范 B类，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桑蚕丝织物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GB/T 15551-2016，丝绸服装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GB/T 18132-2016，丝绸围巾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FZ/T 43014-2018，服装成品出厂检验规则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FZ/T 80004-2014，FZ/T73001-2016 袜子，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，无型式试验要求。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2023.3.10</w:t>
            </w:r>
          </w:p>
        </w:tc>
      </w:tr>
    </w:tbl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  <w:bookmarkStart w:id="1" w:name="_GoBack"/>
      <w:bookmarkEnd w:id="1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5B14E68"/>
    <w:rsid w:val="151B4D60"/>
    <w:rsid w:val="26F570CB"/>
    <w:rsid w:val="2AFA30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326</Words>
  <Characters>427</Characters>
  <Lines>2</Lines>
  <Paragraphs>1</Paragraphs>
  <TotalTime>0</TotalTime>
  <ScaleCrop>false</ScaleCrop>
  <LinksUpToDate>false</LinksUpToDate>
  <CharactersWithSpaces>439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2023-03-08T02:05:34Z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