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0043-2023-QEO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贵州中昇东浩实业有限公司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91522723MAAK1Q093E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Q:43,E</w:t>
            </w:r>
            <w:bookmarkStart w:id="22" w:name="_GoBack"/>
            <w:bookmarkEnd w:id="22"/>
            <w:r>
              <w:rPr>
                <w:sz w:val="22"/>
                <w:szCs w:val="22"/>
              </w:rPr>
              <w:t>:43,O:43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 w:firstLine="4096" w:firstLineChars="1700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□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2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□需与原获证证书范围一致，以便于统一管理。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/>
                <w:b w:val="0"/>
                <w:sz w:val="22"/>
                <w:szCs w:val="22"/>
                <w:lang w:val="en-GB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贵州中昇东浩实业有限公司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Q：认可：预制构件模具的设计、生产和销售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未认可：混凝土预制构件的设计、生产和销售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E：预制构件模具的设计、生产和销售，混凝土预制构件的设计、生产和销售所涉及场所的相关环境管理活动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O：预制构件模具的设计、生产和销售，混凝土预制构件的设计、生产和销售所涉及场所的相关职业健康安全管理活动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贵州省黔南州贵定县昌明镇昌明经济开发区3号路融信天利重工有限公司B号厂房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贵州省黔南州贵定县昌明镇昌明经济开发区3号路融信天利重工有限公司B号厂房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1922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1394</Words>
  <Characters>2234</Characters>
  <Lines>18</Lines>
  <Paragraphs>5</Paragraphs>
  <TotalTime>1</TotalTime>
  <ScaleCrop>false</ScaleCrop>
  <LinksUpToDate>false</LinksUpToDate>
  <CharactersWithSpaces>2443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2023-03-03T03:12:27Z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