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41"/>
        <w:gridCol w:w="53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贵州中昇东浩实业有限公司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贵州省黔南州贵定县昌明镇昌明经济开发区3号路融信天利重工有限公司B号厂房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贵州省黔南州贵定县昌明镇昌明经济开发区3号路融信天利重工有限公司B号厂房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左朝敏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18748599531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2326797749@qq.com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左朝敏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0043-2023-QEO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Q：认可：预制构件模具的设计、生产和销售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未认可：混凝土预制构件的设计、生产和销售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E：预制构件模具的设计、生产和销售，混凝土预制构件的设计、生产和销售所涉及场所的相关环境管理活动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O：预制构件模具的设计、生产和销售，混凝土预制构件的设计、生产和销售所涉及场所的相关职业健康安全管理活动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Q：16.02.01;17.11.03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E：16.02.01;17.11.03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O：16.02.01;17.11.03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2023年03月03日 上午至2023年03月04日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Q:16.02.01,17.11.03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E:16.02.01,17.11.03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O:16.02.01,17.11.03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E:17.11.03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O:17.11.03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259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82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2023年3月2日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2023年3月2日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2023年3月2日</w:t>
            </w:r>
          </w:p>
        </w:tc>
      </w:tr>
    </w:tbl>
    <w:p/>
    <w:p>
      <w:pPr>
        <w:pStyle w:val="9"/>
      </w:pPr>
    </w:p>
    <w:p>
      <w:pPr>
        <w:pStyle w:val="9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66"/>
        <w:gridCol w:w="1004"/>
        <w:gridCol w:w="5778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0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2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餐</w:t>
            </w:r>
            <w:r>
              <w:rPr>
                <w:rFonts w:hint="eastAsia"/>
                <w:sz w:val="21"/>
                <w:szCs w:val="21"/>
              </w:rPr>
              <w:t>12：00-1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0)</w:t>
            </w: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78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2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6" w:hRule="atLeast"/>
          <w:jc w:val="center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6" w:type="dxa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4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管理层（含管代、安全事务代表）</w:t>
            </w:r>
          </w:p>
        </w:tc>
        <w:tc>
          <w:tcPr>
            <w:tcW w:w="577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QMS：4.1组织及其环境;4.2相关方需求与期望;4.3确定体系范围;4.4体系及其过程;5.1领导作用与承诺;5.2方针;5.3组织的角色、职责和权限；6.1应对风险和机遇的措施；6.2目标及其实现的策划；6.3变更的策划；7.1.1资源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总则；7.4沟通；7.5.1文件化信息总则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</w:rPr>
              <w:t>9.1.1监测、分析和评价总则；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9.1.3分析和评价；</w:t>
            </w:r>
            <w:r>
              <w:rPr>
                <w:rFonts w:hint="eastAsia" w:ascii="宋体" w:hAnsi="宋体" w:cs="宋体"/>
                <w:sz w:val="21"/>
                <w:szCs w:val="21"/>
              </w:rPr>
              <w:t>9.3管理评审；10.1改进 总则；10.3持续改进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MS：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OHSMS：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</w:rPr>
              <w:t>7.4沟通；；9.1监视、测量、分析和评价；9.3管理评审；10.1改进 总则；10.3持续改进；</w:t>
            </w:r>
          </w:p>
          <w:p>
            <w:pPr>
              <w:pStyle w:val="2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92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8" w:hRule="atLeast"/>
          <w:jc w:val="center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6" w:type="dxa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4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（含财务）</w:t>
            </w:r>
          </w:p>
        </w:tc>
        <w:tc>
          <w:tcPr>
            <w:tcW w:w="5778" w:type="dxa"/>
          </w:tcPr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QMS：5.3组织的角色、职责和权限；6.2目标及其实现的策划；7.1.2人员；7.1.6组织知识；7.2能力；7.3意识；7.4沟通；7.5文件化信息；9.2内部审核； </w:t>
            </w: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MS：5.3组织的角色、职责和权限;；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/EMS运行控制相关财务支出证据。</w:t>
            </w: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OHSMS：5.3组织的角色、职责和权限；6.1.2危险源辨识和职业安全风险评价；6.1.3法律法规要求和其他要求；6.2目标及其实现的策划；7.2能力；7.3意识；7.4沟通；7.5文件化信息；8.1运行策划和控制；8.2应急准备和响应；9.1监视、测量、分析和评价；9.1.2法律法规要求和其他要求的合规性评价；9.2内部审核；10.2事件、不符合和纠正措施；/OHSMS运行控制财务支出证据。</w:t>
            </w:r>
          </w:p>
        </w:tc>
        <w:tc>
          <w:tcPr>
            <w:tcW w:w="92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8" w:hRule="atLeast"/>
          <w:jc w:val="center"/>
        </w:trPr>
        <w:tc>
          <w:tcPr>
            <w:tcW w:w="120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6" w:type="dxa"/>
            <w:vAlign w:val="top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技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b/>
                <w:bCs/>
                <w:sz w:val="20"/>
              </w:rPr>
              <w:t>预制构件模具的设计、生产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577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QMS：5.3组织的角色、职责和权限；6.2目标及其实现的策划；7.1.3基础设施；7.1.4运作环境；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7.1.5监视和测量资源；8.1运行策划和控制；8.3设计开发控制；</w:t>
            </w:r>
            <w:r>
              <w:rPr>
                <w:rFonts w:hint="eastAsia" w:ascii="宋体" w:hAnsi="宋体" w:cs="宋体"/>
                <w:sz w:val="21"/>
                <w:szCs w:val="21"/>
              </w:rPr>
              <w:t>8.5.1生产和服务提供的控制；8.5.2标识和可追溯性；8.5.3顾客或外部供方的财产；8.5.4防护；8.5.6更改控制；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8.6产品和服务放行；8.7不合格输出的控制；</w:t>
            </w:r>
            <w:r>
              <w:rPr>
                <w:rFonts w:hint="eastAsia" w:ascii="宋体" w:hAnsi="宋体" w:cs="宋体"/>
                <w:sz w:val="21"/>
                <w:szCs w:val="21"/>
              </w:rPr>
              <w:t>10.2不符合和纠正措施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EMS：5.3组织的角色、职责和权限、6.2目标及其实现的策划；6.1.2环境因素；</w:t>
            </w:r>
            <w:r>
              <w:rPr>
                <w:rFonts w:hint="eastAsia" w:ascii="宋体" w:hAnsi="宋体" w:cs="宋体"/>
                <w:sz w:val="21"/>
                <w:szCs w:val="21"/>
              </w:rPr>
              <w:t>7.4沟通；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8.1运行策划和控制；8.2应急准备和响应；</w:t>
            </w:r>
          </w:p>
          <w:p>
            <w:pPr>
              <w:pStyle w:val="2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OHSMS：5.3组织的角色、职责和权限；6.2目标及其实现的策划；6.1.2危险源辨识和职业安全风险评价；</w:t>
            </w:r>
            <w:r>
              <w:rPr>
                <w:rFonts w:hint="eastAsia" w:ascii="宋体" w:hAnsi="宋体" w:cs="宋体"/>
                <w:sz w:val="21"/>
                <w:szCs w:val="21"/>
              </w:rPr>
              <w:t>7.4沟通；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8.1运行策划和控制；8.2应急准备和响应；</w:t>
            </w:r>
          </w:p>
        </w:tc>
        <w:tc>
          <w:tcPr>
            <w:tcW w:w="92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1200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餐</w:t>
            </w:r>
            <w:r>
              <w:rPr>
                <w:rFonts w:hint="eastAsia"/>
                <w:sz w:val="21"/>
                <w:szCs w:val="21"/>
              </w:rPr>
              <w:t>12：00-1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0)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6" w:type="dxa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4" w:type="dxa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技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b/>
                <w:bCs/>
                <w:sz w:val="20"/>
              </w:rPr>
              <w:t>混凝土预制构件的设计、生产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）</w:t>
            </w:r>
            <w:bookmarkStart w:id="36" w:name="_GoBack"/>
            <w:bookmarkEnd w:id="36"/>
          </w:p>
        </w:tc>
        <w:tc>
          <w:tcPr>
            <w:tcW w:w="577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QMS：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8.1运行策划和控制；8.3设计开发控制；</w:t>
            </w:r>
            <w:r>
              <w:rPr>
                <w:rFonts w:hint="eastAsia" w:ascii="宋体" w:hAnsi="宋体" w:cs="宋体"/>
                <w:sz w:val="21"/>
                <w:szCs w:val="21"/>
              </w:rPr>
              <w:t>8.5.1生产和服务提供的控制；8.5.2标识和可追溯性；8.5.3顾客或外部供方的财产；8.5.4防护；8.5.6更改控制；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8.6产品和服务放行；8.7不合格输出的控制；</w:t>
            </w:r>
            <w:r>
              <w:rPr>
                <w:rFonts w:hint="eastAsia" w:ascii="宋体" w:hAnsi="宋体" w:cs="宋体"/>
                <w:sz w:val="21"/>
                <w:szCs w:val="21"/>
              </w:rPr>
              <w:t>10.2不符合和纠正措施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6" w:type="dxa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4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778" w:type="dxa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QMS：5.3组织的角色、职责和权限；6.2目标及其实现的策划；8.2产品和服务的要求；8.4外部提供的控制；8.5.1</w:t>
            </w:r>
            <w:r>
              <w:rPr>
                <w:rFonts w:hint="eastAsia" w:ascii="宋体" w:hAnsi="宋体" w:cs="宋体"/>
                <w:sz w:val="21"/>
                <w:szCs w:val="21"/>
              </w:rPr>
              <w:t>生产和服务提供的控制（销售）；8.5.3顾客或外部供方的财产；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8.5.5交付后的活动；9.1.2顾客满意；</w:t>
            </w:r>
          </w:p>
          <w:p>
            <w:pPr>
              <w:pStyle w:val="2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  <w:jc w:val="center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6" w:type="dxa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4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778" w:type="dxa"/>
          </w:tcPr>
          <w:p>
            <w:pPr>
              <w:pStyle w:val="2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EMS：5.3组织的角色、职责和权限、6.2目标及其实现的策划；6.1.2环境因素；</w:t>
            </w:r>
            <w:r>
              <w:rPr>
                <w:rFonts w:hint="eastAsia" w:ascii="宋体" w:hAnsi="宋体" w:cs="宋体"/>
                <w:sz w:val="21"/>
                <w:szCs w:val="21"/>
              </w:rPr>
              <w:t>7.4沟通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8.1运行策划和控制；8.2应急准备和响应；</w:t>
            </w:r>
          </w:p>
          <w:p>
            <w:pPr>
              <w:pStyle w:val="2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OHSMS：5.3组织的角色、职责和权限；6.2目标及其实现的策划；6.1.2危险源辨识和职业安全风险评价；</w:t>
            </w:r>
            <w:r>
              <w:rPr>
                <w:rFonts w:hint="eastAsia" w:ascii="宋体" w:hAnsi="宋体" w:cs="宋体"/>
                <w:sz w:val="21"/>
                <w:szCs w:val="21"/>
              </w:rPr>
              <w:t>7.4沟通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8.1运行策划和控制；8.2应急准备和响应；</w:t>
            </w:r>
          </w:p>
        </w:tc>
        <w:tc>
          <w:tcPr>
            <w:tcW w:w="92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2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66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8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92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wMjg1ZWZiYzhkYzQ1NTg3NzA0OTA3MzE0MjZmN2EifQ=="/>
  </w:docVars>
  <w:rsids>
    <w:rsidRoot w:val="00000000"/>
    <w:rsid w:val="09E334F0"/>
    <w:rsid w:val="0B853352"/>
    <w:rsid w:val="0EAD7B7A"/>
    <w:rsid w:val="1DD07F7C"/>
    <w:rsid w:val="584B49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2989</Words>
  <Characters>4281</Characters>
  <Lines>37</Lines>
  <Paragraphs>10</Paragraphs>
  <TotalTime>4</TotalTime>
  <ScaleCrop>false</ScaleCrop>
  <LinksUpToDate>false</LinksUpToDate>
  <CharactersWithSpaces>4341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2023-03-04T07:48:35Z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