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0043-2023-QEO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贵州中昇东浩实业有限公司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2023年03月02日 上午至2023年03月02日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1"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贵州省黔南州贵定县昌明镇昌明经济开发区3号路融信天利重工有限公司B号厂房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r>
              <w:rPr>
                <w:b/>
                <w:color w:val="000000"/>
                <w:szCs w:val="21"/>
              </w:rPr>
              <w:t>Q:16.02.01,17.11.03</w:t>
            </w:r>
          </w:p>
          <w:p>
            <w:pPr>
              <w:spacing w:line="240" w:lineRule="exact"/>
              <w:jc w:val="center"/>
              <w:rPr>
                <w:b/>
                <w:color w:val="000000"/>
                <w:szCs w:val="21"/>
              </w:rPr>
            </w:pPr>
            <w:r>
              <w:rPr>
                <w:b/>
                <w:color w:val="000000"/>
                <w:szCs w:val="21"/>
              </w:rPr>
              <w:t>E:16.02.01,17.11.03</w:t>
            </w:r>
          </w:p>
          <w:p>
            <w:pPr>
              <w:spacing w:line="240" w:lineRule="exact"/>
              <w:jc w:val="center"/>
              <w:rPr>
                <w:b/>
                <w:color w:val="000000"/>
                <w:szCs w:val="21"/>
              </w:rPr>
            </w:pPr>
            <w:r>
              <w:rPr>
                <w:b/>
                <w:color w:val="000000"/>
                <w:szCs w:val="21"/>
              </w:rPr>
              <w:t>O:16.02.01,17.11.03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2020-N1QMS-1247783</w:t>
            </w:r>
          </w:p>
          <w:p>
            <w:pPr>
              <w:spacing w:line="240" w:lineRule="exact"/>
              <w:jc w:val="center"/>
              <w:rPr>
                <w:b/>
                <w:color w:val="000000"/>
                <w:szCs w:val="21"/>
              </w:rPr>
            </w:pPr>
            <w:r>
              <w:rPr>
                <w:b/>
                <w:color w:val="000000"/>
                <w:szCs w:val="21"/>
              </w:rPr>
              <w:t>2022-N1EMS-2247783</w:t>
            </w:r>
          </w:p>
          <w:p>
            <w:pPr>
              <w:spacing w:line="240" w:lineRule="exact"/>
              <w:jc w:val="center"/>
              <w:rPr>
                <w:b/>
                <w:color w:val="000000"/>
                <w:szCs w:val="21"/>
              </w:rPr>
            </w:pPr>
            <w:r>
              <w:rPr>
                <w:b/>
                <w:color w:val="000000"/>
                <w:szCs w:val="21"/>
              </w:rPr>
              <w:t>2021-N1OHSMS-1247783</w:t>
            </w:r>
          </w:p>
        </w:tc>
        <w:tc>
          <w:tcPr>
            <w:tcW w:w="1140" w:type="dxa"/>
            <w:vAlign w:val="center"/>
          </w:tcPr>
          <w:p>
            <w:pPr>
              <w:spacing w:line="240" w:lineRule="exact"/>
              <w:jc w:val="center"/>
              <w:rPr>
                <w:b/>
                <w:color w:val="000000"/>
                <w:szCs w:val="21"/>
              </w:rPr>
            </w:pPr>
            <w:r>
              <w:rPr>
                <w:b/>
                <w:color w:val="000000"/>
                <w:szCs w:val="21"/>
              </w:rPr>
              <w:t>E:17.11.03</w:t>
            </w:r>
          </w:p>
          <w:p>
            <w:pPr>
              <w:spacing w:line="240" w:lineRule="exact"/>
              <w:jc w:val="center"/>
              <w:rPr>
                <w:b/>
                <w:color w:val="000000"/>
                <w:szCs w:val="21"/>
              </w:rPr>
            </w:pPr>
            <w:r>
              <w:rPr>
                <w:b/>
                <w:color w:val="000000"/>
                <w:szCs w:val="21"/>
              </w:rPr>
              <w:t>O:17.11.03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贵州中昇东浩实业有限公司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贵州省黔南州贵定县昌明镇昌明经济开发区3号路融信天利重工有限公司B号厂房</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551300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贵州省黔南州贵定县昌明镇昌明经济开发区3号路融信天利重工有限公司B号厂房</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551300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左朝敏</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18748599531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韩腾飞</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左朝敏</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预制构件模具的设计、生产和销售，混凝土预制构件的设计、生产和销售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snapToGrid w:val="0"/>
              <w:spacing w:line="280" w:lineRule="exact"/>
              <w:jc w:val="left"/>
              <w:rPr>
                <w:rFonts w:hint="eastAsia"/>
                <w:lang w:val="en-US" w:eastAsia="zh-CN"/>
              </w:rPr>
            </w:pPr>
            <w:r>
              <w:rPr>
                <w:rFonts w:hint="eastAsia"/>
                <w:lang w:val="en-US" w:eastAsia="zh-Hans"/>
              </w:rPr>
              <w:t>预制构件模具</w:t>
            </w:r>
            <w:r>
              <w:rPr>
                <w:rFonts w:hint="eastAsia"/>
                <w:lang w:val="en-US" w:eastAsia="zh-CN"/>
              </w:rPr>
              <w:t>设计</w:t>
            </w:r>
            <w:r>
              <w:rPr>
                <w:rFonts w:hint="eastAsia"/>
                <w:lang w:val="en-US" w:eastAsia="zh-Hans"/>
              </w:rPr>
              <w:t>流程</w:t>
            </w:r>
            <w:r>
              <w:rPr>
                <w:rFonts w:hint="default"/>
                <w:lang w:val="en-US" w:eastAsia="zh-Hans"/>
              </w:rPr>
              <w:t>：</w:t>
            </w:r>
            <w:r>
              <w:rPr>
                <w:rFonts w:hint="eastAsia"/>
                <w:lang w:val="en-US" w:eastAsia="zh-Hans"/>
              </w:rPr>
              <w:t>评审产品图</w:t>
            </w:r>
            <w:r>
              <w:rPr>
                <w:rFonts w:hint="default"/>
                <w:lang w:eastAsia="zh-Hans"/>
              </w:rPr>
              <w:t>----</w:t>
            </w:r>
            <w:r>
              <w:rPr>
                <w:rFonts w:hint="eastAsia"/>
                <w:lang w:val="en-US" w:eastAsia="zh-Hans"/>
              </w:rPr>
              <w:t>模具方案图</w:t>
            </w:r>
            <w:r>
              <w:rPr>
                <w:rFonts w:hint="default"/>
                <w:lang w:eastAsia="zh-Hans"/>
              </w:rPr>
              <w:t>----</w:t>
            </w:r>
            <w:r>
              <w:rPr>
                <w:rFonts w:hint="eastAsia"/>
                <w:lang w:val="en-US" w:eastAsia="zh-Hans"/>
              </w:rPr>
              <w:t>画</w:t>
            </w:r>
            <w:r>
              <w:rPr>
                <w:rFonts w:hint="default"/>
                <w:lang w:eastAsia="zh-Hans"/>
              </w:rPr>
              <w:t>3D</w:t>
            </w:r>
            <w:r>
              <w:rPr>
                <w:rFonts w:hint="eastAsia"/>
                <w:lang w:val="en-US" w:eastAsia="zh-Hans"/>
              </w:rPr>
              <w:t>图</w:t>
            </w:r>
            <w:r>
              <w:rPr>
                <w:rFonts w:hint="default"/>
                <w:lang w:eastAsia="zh-Hans"/>
              </w:rPr>
              <w:t>------</w:t>
            </w:r>
            <w:r>
              <w:rPr>
                <w:rFonts w:hint="eastAsia"/>
                <w:lang w:val="en-US" w:eastAsia="zh-Hans"/>
              </w:rPr>
              <w:t>评审</w:t>
            </w:r>
            <w:r>
              <w:rPr>
                <w:rFonts w:hint="default"/>
                <w:lang w:eastAsia="zh-Hans"/>
              </w:rPr>
              <w:t>----</w:t>
            </w:r>
            <w:r>
              <w:rPr>
                <w:rFonts w:hint="eastAsia"/>
                <w:lang w:val="en-US" w:eastAsia="zh-Hans"/>
              </w:rPr>
              <w:t>出</w:t>
            </w:r>
            <w:r>
              <w:rPr>
                <w:rFonts w:hint="default"/>
                <w:lang w:eastAsia="zh-Hans"/>
              </w:rPr>
              <w:t>2D</w:t>
            </w:r>
            <w:r>
              <w:rPr>
                <w:rFonts w:hint="eastAsia"/>
                <w:lang w:val="en-US" w:eastAsia="zh-Hans"/>
              </w:rPr>
              <w:t>图</w:t>
            </w:r>
            <w:r>
              <w:rPr>
                <w:rFonts w:hint="default"/>
                <w:lang w:eastAsia="zh-Hans"/>
              </w:rPr>
              <w:t>（</w:t>
            </w:r>
            <w:r>
              <w:rPr>
                <w:rFonts w:hint="eastAsia"/>
                <w:lang w:val="en-US" w:eastAsia="zh-Hans"/>
              </w:rPr>
              <w:t>加工图</w:t>
            </w:r>
            <w:r>
              <w:rPr>
                <w:rFonts w:hint="default"/>
                <w:lang w:eastAsia="zh-Hans"/>
              </w:rPr>
              <w:t>）----</w:t>
            </w:r>
            <w:r>
              <w:rPr>
                <w:rFonts w:hint="eastAsia"/>
                <w:lang w:val="en-US" w:eastAsia="zh-Hans"/>
              </w:rPr>
              <w:t>评审</w:t>
            </w:r>
            <w:r>
              <w:rPr>
                <w:rFonts w:hint="eastAsia"/>
                <w:lang w:val="en-US" w:eastAsia="zh-CN"/>
              </w:rPr>
              <w:t>。</w:t>
            </w:r>
          </w:p>
          <w:p>
            <w:pPr>
              <w:rPr>
                <w:rFonts w:hint="eastAsia"/>
                <w:lang w:val="en-US" w:eastAsia="zh-CN"/>
              </w:rPr>
            </w:pPr>
            <w:r>
              <w:rPr>
                <w:rFonts w:hint="eastAsia"/>
                <w:lang w:val="en-US" w:eastAsia="zh-Hans"/>
              </w:rPr>
              <w:t>混凝土预制构件</w:t>
            </w:r>
            <w:r>
              <w:rPr>
                <w:rFonts w:hint="eastAsia"/>
                <w:lang w:val="en-US" w:eastAsia="zh-CN"/>
              </w:rPr>
              <w:t>设计</w:t>
            </w:r>
            <w:r>
              <w:rPr>
                <w:rFonts w:hint="eastAsia"/>
                <w:lang w:val="en-US" w:eastAsia="zh-Hans"/>
              </w:rPr>
              <w:t>流程</w:t>
            </w:r>
            <w:r>
              <w:rPr>
                <w:rFonts w:hint="default"/>
                <w:lang w:val="en-US" w:eastAsia="zh-Hans"/>
              </w:rPr>
              <w:t>：</w:t>
            </w:r>
            <w:r>
              <w:rPr>
                <w:rFonts w:hint="eastAsia"/>
                <w:lang w:val="en-US" w:eastAsia="zh-Hans"/>
              </w:rPr>
              <w:t>分析产品图</w:t>
            </w:r>
            <w:r>
              <w:rPr>
                <w:rFonts w:hint="default"/>
                <w:lang w:val="en-US" w:eastAsia="zh-Hans"/>
              </w:rPr>
              <w:t>---</w:t>
            </w:r>
            <w:r>
              <w:rPr>
                <w:rFonts w:hint="eastAsia"/>
                <w:lang w:val="en-US" w:eastAsia="zh-Hans"/>
              </w:rPr>
              <w:t>出方案</w:t>
            </w:r>
            <w:r>
              <w:rPr>
                <w:rFonts w:hint="default"/>
                <w:lang w:val="en-US" w:eastAsia="zh-Hans"/>
              </w:rPr>
              <w:t>--</w:t>
            </w:r>
            <w:r>
              <w:rPr>
                <w:rFonts w:hint="eastAsia"/>
                <w:lang w:val="en-US" w:eastAsia="zh-Hans"/>
              </w:rPr>
              <w:t>模具方案</w:t>
            </w:r>
            <w:r>
              <w:rPr>
                <w:rFonts w:hint="default"/>
                <w:lang w:val="en-US" w:eastAsia="zh-Hans"/>
              </w:rPr>
              <w:t>----</w:t>
            </w:r>
            <w:r>
              <w:rPr>
                <w:rFonts w:hint="eastAsia"/>
                <w:lang w:val="en-US" w:eastAsia="zh-Hans"/>
              </w:rPr>
              <w:t>画</w:t>
            </w:r>
            <w:r>
              <w:rPr>
                <w:rFonts w:hint="default"/>
                <w:lang w:val="en-US" w:eastAsia="zh-Hans"/>
              </w:rPr>
              <w:t>3D</w:t>
            </w:r>
            <w:r>
              <w:rPr>
                <w:rFonts w:hint="eastAsia"/>
                <w:lang w:val="en-US" w:eastAsia="zh-Hans"/>
              </w:rPr>
              <w:t>图</w:t>
            </w:r>
            <w:r>
              <w:rPr>
                <w:rFonts w:hint="default"/>
                <w:lang w:val="en-US" w:eastAsia="zh-Hans"/>
              </w:rPr>
              <w:t>------</w:t>
            </w:r>
            <w:r>
              <w:rPr>
                <w:rFonts w:hint="eastAsia"/>
                <w:lang w:val="en-US" w:eastAsia="zh-Hans"/>
              </w:rPr>
              <w:t>评审</w:t>
            </w:r>
            <w:r>
              <w:rPr>
                <w:rFonts w:hint="default"/>
                <w:lang w:val="en-US" w:eastAsia="zh-Hans"/>
              </w:rPr>
              <w:t>----</w:t>
            </w:r>
            <w:r>
              <w:rPr>
                <w:rFonts w:hint="eastAsia"/>
                <w:lang w:val="en-US" w:eastAsia="zh-Hans"/>
              </w:rPr>
              <w:t>出</w:t>
            </w:r>
            <w:r>
              <w:rPr>
                <w:rFonts w:hint="default"/>
                <w:lang w:val="en-US" w:eastAsia="zh-Hans"/>
              </w:rPr>
              <w:t>2D</w:t>
            </w:r>
            <w:r>
              <w:rPr>
                <w:rFonts w:hint="eastAsia"/>
                <w:lang w:val="en-US" w:eastAsia="zh-Hans"/>
              </w:rPr>
              <w:t>图</w:t>
            </w:r>
            <w:r>
              <w:rPr>
                <w:rFonts w:hint="default"/>
                <w:lang w:val="en-US" w:eastAsia="zh-Hans"/>
              </w:rPr>
              <w:t>（</w:t>
            </w:r>
            <w:r>
              <w:rPr>
                <w:rFonts w:hint="eastAsia"/>
                <w:lang w:val="en-US" w:eastAsia="zh-Hans"/>
              </w:rPr>
              <w:t>加工图</w:t>
            </w:r>
            <w:r>
              <w:rPr>
                <w:rFonts w:hint="default"/>
                <w:lang w:val="en-US" w:eastAsia="zh-Hans"/>
              </w:rPr>
              <w:t>）----</w:t>
            </w:r>
            <w:r>
              <w:rPr>
                <w:rFonts w:hint="eastAsia"/>
                <w:lang w:val="en-US" w:eastAsia="zh-Hans"/>
              </w:rPr>
              <w:t>评审</w:t>
            </w:r>
            <w:r>
              <w:rPr>
                <w:rFonts w:hint="default"/>
                <w:lang w:val="en-US" w:eastAsia="zh-Hans"/>
              </w:rPr>
              <w:t>---</w:t>
            </w:r>
            <w:r>
              <w:rPr>
                <w:rFonts w:hint="eastAsia"/>
                <w:lang w:val="en-US" w:eastAsia="zh-Hans"/>
              </w:rPr>
              <w:t>试生产</w:t>
            </w:r>
            <w:r>
              <w:rPr>
                <w:rFonts w:hint="eastAsia"/>
                <w:lang w:val="en-US" w:eastAsia="zh-CN"/>
              </w:rPr>
              <w:t>。</w:t>
            </w:r>
          </w:p>
          <w:p>
            <w:pPr>
              <w:rPr>
                <w:rFonts w:hint="eastAsia"/>
                <w:lang w:val="en-US" w:eastAsia="zh-CN"/>
              </w:rPr>
            </w:pPr>
            <w:r>
              <w:rPr>
                <w:rFonts w:hint="eastAsia"/>
                <w:lang w:val="en-US" w:eastAsia="zh-Hans"/>
              </w:rPr>
              <w:t>预制构件模具</w:t>
            </w:r>
            <w:r>
              <w:rPr>
                <w:rFonts w:hint="eastAsia"/>
                <w:lang w:val="en-US" w:eastAsia="zh-CN"/>
              </w:rPr>
              <w:t>生产工艺</w:t>
            </w:r>
            <w:r>
              <w:rPr>
                <w:rFonts w:hint="default"/>
                <w:lang w:val="en-US" w:eastAsia="zh-Hans"/>
              </w:rPr>
              <w:t>：</w:t>
            </w:r>
            <w:r>
              <w:rPr>
                <w:rFonts w:hint="eastAsia"/>
                <w:lang w:val="en-US" w:eastAsia="zh-CN"/>
              </w:rPr>
              <w:t>钢材采购</w:t>
            </w:r>
            <w:r>
              <w:rPr>
                <w:rFonts w:hint="default"/>
                <w:lang w:val="en-US" w:eastAsia="zh-Hans"/>
              </w:rPr>
              <w:t>----</w:t>
            </w:r>
            <w:r>
              <w:rPr>
                <w:rFonts w:hint="eastAsia"/>
                <w:lang w:val="en-US" w:eastAsia="zh-CN"/>
              </w:rPr>
              <w:t>材料进厂检验</w:t>
            </w:r>
            <w:r>
              <w:rPr>
                <w:rFonts w:hint="default"/>
                <w:lang w:val="en-US" w:eastAsia="zh-Hans"/>
              </w:rPr>
              <w:t>----</w:t>
            </w:r>
            <w:r>
              <w:rPr>
                <w:rFonts w:hint="eastAsia"/>
                <w:lang w:val="en-US" w:eastAsia="zh-CN"/>
              </w:rPr>
              <w:t>下料、切割</w:t>
            </w:r>
            <w:r>
              <w:rPr>
                <w:rFonts w:hint="default"/>
                <w:lang w:val="en-US" w:eastAsia="zh-Hans"/>
              </w:rPr>
              <w:t>------</w:t>
            </w:r>
            <w:r>
              <w:rPr>
                <w:rFonts w:hint="eastAsia"/>
                <w:lang w:val="en-US" w:eastAsia="zh-CN"/>
              </w:rPr>
              <w:t>装配、焊接</w:t>
            </w:r>
            <w:r>
              <w:rPr>
                <w:rFonts w:hint="default"/>
                <w:lang w:val="en-US" w:eastAsia="zh-Hans"/>
              </w:rPr>
              <w:t>----</w:t>
            </w:r>
            <w:r>
              <w:rPr>
                <w:rFonts w:hint="eastAsia"/>
                <w:lang w:val="en-US" w:eastAsia="zh-CN"/>
              </w:rPr>
              <w:t>涂装</w:t>
            </w:r>
            <w:r>
              <w:rPr>
                <w:rFonts w:hint="default"/>
                <w:lang w:val="en-US" w:eastAsia="zh-Hans"/>
              </w:rPr>
              <w:t>----</w:t>
            </w:r>
            <w:r>
              <w:rPr>
                <w:rFonts w:hint="eastAsia"/>
                <w:lang w:val="en-US" w:eastAsia="zh-CN"/>
              </w:rPr>
              <w:t>检验</w:t>
            </w:r>
            <w:r>
              <w:rPr>
                <w:rFonts w:hint="default"/>
                <w:lang w:val="en-US" w:eastAsia="zh-Hans"/>
              </w:rPr>
              <w:t>---</w:t>
            </w:r>
            <w:r>
              <w:rPr>
                <w:rFonts w:hint="eastAsia"/>
                <w:lang w:val="en-US" w:eastAsia="zh-CN"/>
              </w:rPr>
              <w:t>入库。</w:t>
            </w:r>
          </w:p>
          <w:p>
            <w:pPr>
              <w:rPr>
                <w:rFonts w:hint="eastAsia"/>
                <w:lang w:val="en-US" w:eastAsia="zh-CN"/>
              </w:rPr>
            </w:pPr>
            <w:r>
              <w:rPr>
                <w:rFonts w:hint="eastAsia"/>
                <w:lang w:val="en-US" w:eastAsia="zh-Hans"/>
              </w:rPr>
              <w:t>混凝土预制构件</w:t>
            </w:r>
            <w:r>
              <w:rPr>
                <w:rFonts w:hint="eastAsia"/>
                <w:lang w:val="en-US" w:eastAsia="zh-CN"/>
              </w:rPr>
              <w:t>生产工艺</w:t>
            </w:r>
            <w:r>
              <w:rPr>
                <w:rFonts w:hint="default"/>
                <w:lang w:val="en-US" w:eastAsia="zh-Hans"/>
              </w:rPr>
              <w:t>：</w:t>
            </w:r>
            <w:r>
              <w:rPr>
                <w:rFonts w:hint="eastAsia"/>
                <w:lang w:val="en-US" w:eastAsia="zh-CN"/>
              </w:rPr>
              <w:t>钢筋骨架制作</w:t>
            </w:r>
            <w:r>
              <w:rPr>
                <w:rFonts w:hint="default"/>
                <w:lang w:val="en-US" w:eastAsia="zh-Hans"/>
              </w:rPr>
              <w:t>----</w:t>
            </w:r>
            <w:r>
              <w:rPr>
                <w:rFonts w:hint="eastAsia"/>
                <w:lang w:val="en-US" w:eastAsia="zh-CN"/>
              </w:rPr>
              <w:t>配料、搅拌</w:t>
            </w:r>
            <w:r>
              <w:rPr>
                <w:rFonts w:hint="default"/>
                <w:lang w:val="en-US" w:eastAsia="zh-Hans"/>
              </w:rPr>
              <w:t>----</w:t>
            </w:r>
            <w:r>
              <w:rPr>
                <w:rFonts w:hint="eastAsia"/>
                <w:lang w:val="en-US" w:eastAsia="zh-CN"/>
              </w:rPr>
              <w:t>成型</w:t>
            </w:r>
            <w:r>
              <w:rPr>
                <w:rFonts w:hint="default"/>
                <w:lang w:val="en-US" w:eastAsia="zh-Hans"/>
              </w:rPr>
              <w:t>-----</w:t>
            </w:r>
            <w:r>
              <w:rPr>
                <w:rFonts w:hint="eastAsia"/>
                <w:lang w:val="en-US" w:eastAsia="zh-CN"/>
              </w:rPr>
              <w:t>初养</w:t>
            </w:r>
            <w:r>
              <w:rPr>
                <w:rFonts w:hint="default"/>
                <w:lang w:val="en-US" w:eastAsia="zh-Hans"/>
              </w:rPr>
              <w:t>----</w:t>
            </w:r>
            <w:r>
              <w:rPr>
                <w:rFonts w:hint="eastAsia"/>
                <w:lang w:val="en-US" w:eastAsia="zh-CN"/>
              </w:rPr>
              <w:t>脱模</w:t>
            </w:r>
            <w:r>
              <w:rPr>
                <w:rFonts w:hint="default"/>
                <w:lang w:val="en-US" w:eastAsia="zh-Hans"/>
              </w:rPr>
              <w:t>----</w:t>
            </w:r>
            <w:r>
              <w:rPr>
                <w:rFonts w:hint="eastAsia"/>
                <w:lang w:val="en-US" w:eastAsia="zh-CN"/>
              </w:rPr>
              <w:t>堆放养护</w:t>
            </w:r>
            <w:r>
              <w:rPr>
                <w:rFonts w:hint="default"/>
                <w:lang w:val="en-US" w:eastAsia="zh-Hans"/>
              </w:rPr>
              <w:t>---</w:t>
            </w:r>
            <w:r>
              <w:rPr>
                <w:rFonts w:hint="eastAsia"/>
                <w:lang w:val="en-US" w:eastAsia="zh-CN"/>
              </w:rPr>
              <w:t>检验</w:t>
            </w:r>
            <w:r>
              <w:rPr>
                <w:rFonts w:hint="default"/>
                <w:lang w:val="en-US" w:eastAsia="zh-Hans"/>
              </w:rPr>
              <w:t>--</w:t>
            </w:r>
            <w:r>
              <w:rPr>
                <w:rFonts w:hint="eastAsia"/>
                <w:lang w:val="en-US" w:eastAsia="zh-CN"/>
              </w:rPr>
              <w:t>-入库。</w:t>
            </w:r>
          </w:p>
          <w:p>
            <w:pPr>
              <w:tabs>
                <w:tab w:val="left" w:pos="360"/>
              </w:tabs>
              <w:ind w:left="360" w:hanging="360"/>
              <w:jc w:val="lef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pPr>
            <w:r>
              <w:t>Q：认可：预制构件模具的设计、生产和销售</w:t>
            </w:r>
          </w:p>
          <w:p>
            <w:pPr>
              <w:spacing w:line="400" w:lineRule="exact"/>
              <w:rPr>
                <w:rFonts w:ascii="宋体" w:hAnsi="宋体"/>
                <w:b/>
                <w:color w:val="000000"/>
                <w:szCs w:val="21"/>
              </w:rPr>
            </w:pPr>
            <w:r>
              <w:t>未认可：混凝土预制构件的设计、生产和销售</w:t>
            </w:r>
          </w:p>
        </w:tc>
        <w:tc>
          <w:tcPr>
            <w:tcW w:w="2006" w:type="dxa"/>
            <w:gridSpan w:val="3"/>
            <w:vAlign w:val="center"/>
          </w:tcPr>
          <w:p>
            <w:pPr>
              <w:spacing w:line="400" w:lineRule="exact"/>
              <w:rPr>
                <w:rFonts w:ascii="宋体" w:hAnsi="宋体"/>
                <w:b/>
                <w:color w:val="000000"/>
                <w:szCs w:val="21"/>
              </w:rPr>
            </w:pPr>
            <w:r>
              <w:t>Q：16.02.01;17.11.03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E：预制构件模具的设计、生产和销售，混凝土预制构件的设计、生产和销售所涉及场所的相关环境管理活动</w:t>
            </w:r>
          </w:p>
        </w:tc>
        <w:tc>
          <w:tcPr>
            <w:tcW w:w="2006" w:type="dxa"/>
            <w:gridSpan w:val="3"/>
            <w:vAlign w:val="center"/>
          </w:tcPr>
          <w:p>
            <w:pPr>
              <w:spacing w:line="400" w:lineRule="exact"/>
              <w:rPr>
                <w:rFonts w:ascii="宋体" w:hAnsi="宋体"/>
                <w:b/>
                <w:color w:val="000000"/>
                <w:szCs w:val="21"/>
              </w:rPr>
            </w:pPr>
            <w:r>
              <w:t>E：16.02.01;17.11.03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O：预制构件模具的设计、生产和销售，混凝土预制构件的设计、生产和销售所涉及场所的相关职业健康安全管理活动</w:t>
            </w:r>
          </w:p>
        </w:tc>
        <w:tc>
          <w:tcPr>
            <w:tcW w:w="2006" w:type="dxa"/>
            <w:gridSpan w:val="3"/>
            <w:vAlign w:val="center"/>
          </w:tcPr>
          <w:p>
            <w:pPr>
              <w:spacing w:line="400" w:lineRule="exact"/>
              <w:rPr>
                <w:rFonts w:ascii="宋体" w:hAnsi="宋体"/>
                <w:b/>
                <w:color w:val="000000"/>
                <w:szCs w:val="21"/>
              </w:rPr>
            </w:pPr>
            <w:r>
              <w:t>O：16.02.01;17.11.03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auto"/>
                <w:szCs w:val="21"/>
              </w:rPr>
              <w:t>运作方式：</w:t>
            </w:r>
            <w:r>
              <w:rPr>
                <w:rFonts w:hint="eastAsia" w:ascii="宋体" w:hAnsi="宋体"/>
                <w:color w:val="auto"/>
                <w:spacing w:val="-10"/>
                <w:szCs w:val="21"/>
                <w:lang w:eastAsia="zh-CN"/>
              </w:rPr>
              <w:t>☑</w:t>
            </w:r>
            <w:r>
              <w:rPr>
                <w:rFonts w:hint="eastAsia" w:ascii="宋体" w:hAnsi="宋体"/>
                <w:color w:val="auto"/>
                <w:szCs w:val="21"/>
              </w:rPr>
              <w:t>单班次生产</w:t>
            </w:r>
            <w:r>
              <w:rPr>
                <w:rFonts w:hint="eastAsia" w:ascii="宋体" w:hAnsi="宋体"/>
                <w:color w:val="auto"/>
                <w:spacing w:val="-10"/>
                <w:szCs w:val="21"/>
              </w:rPr>
              <w:t>□</w:t>
            </w:r>
            <w:r>
              <w:rPr>
                <w:rFonts w:hint="eastAsia" w:ascii="宋体" w:hAnsi="宋体"/>
                <w:color w:val="auto"/>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贵州省黔南州贵定县昌明镇昌明经济开发区3号路融信天利重工有限公司B号厂房</w:t>
            </w:r>
          </w:p>
        </w:tc>
        <w:tc>
          <w:tcPr>
            <w:tcW w:w="2267" w:type="dxa"/>
          </w:tcPr>
          <w:p>
            <w:pPr>
              <w:spacing w:before="40" w:after="40"/>
              <w:rPr>
                <w:rFonts w:eastAsia="黑体"/>
                <w:szCs w:val="21"/>
                <w:lang w:val="de-DE" w:eastAsia="ja-JP"/>
              </w:rPr>
            </w:pPr>
            <w:r>
              <w:rPr>
                <w:sz w:val="21"/>
                <w:szCs w:val="21"/>
              </w:rPr>
              <w:t>贵州省黔南州贵定县昌明镇昌明经济开发区3号路融信天利重工有限公司B号厂房</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43</w:t>
            </w:r>
          </w:p>
        </w:tc>
        <w:tc>
          <w:tcPr>
            <w:tcW w:w="2803" w:type="dxa"/>
            <w:vAlign w:val="center"/>
          </w:tcPr>
          <w:p>
            <w:pPr>
              <w:spacing w:line="400" w:lineRule="exact"/>
            </w:pPr>
            <w:r>
              <w:t>Q：认可：预制构件模具的设计、生产和销售</w:t>
            </w:r>
          </w:p>
          <w:p>
            <w:pPr>
              <w:spacing w:line="400" w:lineRule="exact"/>
              <w:rPr>
                <w:rFonts w:eastAsia="黑体" w:cs="Arial"/>
                <w:sz w:val="21"/>
                <w:szCs w:val="21"/>
                <w:lang w:val="en-US" w:eastAsia="ja-JP"/>
              </w:rPr>
            </w:pPr>
            <w:r>
              <w:t>未认可：混凝土预制构件的设计、生产和销售</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sz w:val="21"/>
                <w:szCs w:val="21"/>
              </w:rPr>
              <w:t>贵州省黔南州贵定县昌明镇昌明经济开发区3号路融信天利重工有限公司B号厂房</w:t>
            </w:r>
          </w:p>
        </w:tc>
        <w:tc>
          <w:tcPr>
            <w:tcW w:w="2267" w:type="dxa"/>
            <w:vAlign w:val="center"/>
          </w:tcPr>
          <w:p>
            <w:pPr>
              <w:spacing w:before="40" w:after="40"/>
              <w:rPr>
                <w:rFonts w:eastAsia="黑体"/>
                <w:szCs w:val="21"/>
                <w:lang w:eastAsia="ja-JP"/>
              </w:rPr>
            </w:pPr>
            <w:r>
              <w:rPr>
                <w:sz w:val="21"/>
                <w:szCs w:val="21"/>
              </w:rPr>
              <w:t>贵州省黔南州贵定县昌明镇昌明经济开发区3号路融信天利重工有限公司B号厂房</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43</w:t>
            </w:r>
          </w:p>
        </w:tc>
        <w:tc>
          <w:tcPr>
            <w:tcW w:w="2803" w:type="dxa"/>
            <w:vAlign w:val="center"/>
          </w:tcPr>
          <w:p>
            <w:pPr>
              <w:spacing w:line="400" w:lineRule="exact"/>
              <w:rPr>
                <w:rFonts w:eastAsia="黑体"/>
                <w:szCs w:val="21"/>
                <w:lang w:eastAsia="ja-JP"/>
              </w:rPr>
            </w:pPr>
            <w:r>
              <w:t>E：预制构件模具的设计、生产和销售，混凝土预制构件的设计、生产和销售所涉及场所的相关环境管理活动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GB/T24001-2016</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r>
              <w:rPr>
                <w:sz w:val="21"/>
                <w:szCs w:val="21"/>
              </w:rPr>
              <w:t>贵州省黔南州贵定县昌明镇昌明经济开发区3号路融信天利重工有限公司B号厂房</w:t>
            </w:r>
          </w:p>
        </w:tc>
        <w:tc>
          <w:tcPr>
            <w:tcW w:w="2267" w:type="dxa"/>
            <w:vAlign w:val="center"/>
          </w:tcPr>
          <w:p>
            <w:pPr>
              <w:spacing w:before="40" w:after="40"/>
              <w:rPr>
                <w:rFonts w:eastAsia="黑体"/>
                <w:szCs w:val="21"/>
                <w:lang w:eastAsia="ja-JP"/>
              </w:rPr>
            </w:pPr>
            <w:r>
              <w:rPr>
                <w:sz w:val="21"/>
                <w:szCs w:val="21"/>
              </w:rPr>
              <w:t>贵州省黔南州贵定县昌明镇昌明经济开发区3号路融信天利重工有限公司B号厂房</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43</w:t>
            </w:r>
          </w:p>
        </w:tc>
        <w:tc>
          <w:tcPr>
            <w:tcW w:w="2803" w:type="dxa"/>
            <w:vAlign w:val="center"/>
          </w:tcPr>
          <w:p>
            <w:pPr>
              <w:spacing w:line="400" w:lineRule="exact"/>
              <w:rPr>
                <w:rFonts w:eastAsia="黑体"/>
                <w:szCs w:val="21"/>
                <w:lang w:eastAsia="ja-JP"/>
              </w:rPr>
            </w:pPr>
            <w:r>
              <w:t>O：预制构件模具的设计、生产和销售，混凝土预制构件的设计、生产和销售所涉及场所的相关职业健康安全管理活动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 45001-2020</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bookmarkStart w:id="37" w:name="_GoBack"/>
            <w:bookmarkEnd w:id="37"/>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auto"/>
                <w:szCs w:val="21"/>
                <w:u w:val="single"/>
                <w:lang w:val="en-US" w:eastAsia="zh-CN"/>
              </w:rPr>
              <w:t>2022</w:t>
            </w:r>
            <w:r>
              <w:rPr>
                <w:rFonts w:hint="eastAsia" w:ascii="宋体" w:hAnsi="宋体"/>
                <w:b/>
                <w:color w:val="auto"/>
                <w:szCs w:val="21"/>
                <w:u w:val="single"/>
              </w:rPr>
              <w:t>年</w:t>
            </w:r>
            <w:r>
              <w:rPr>
                <w:rFonts w:hint="eastAsia" w:ascii="宋体" w:hAnsi="宋体"/>
                <w:b/>
                <w:color w:val="auto"/>
                <w:szCs w:val="21"/>
                <w:u w:val="single"/>
                <w:lang w:val="en-US" w:eastAsia="zh-CN"/>
              </w:rPr>
              <w:t>9</w:t>
            </w:r>
            <w:r>
              <w:rPr>
                <w:rFonts w:hint="eastAsia" w:ascii="宋体" w:hAnsi="宋体"/>
                <w:b/>
                <w:color w:val="auto"/>
                <w:szCs w:val="21"/>
                <w:u w:val="single"/>
              </w:rPr>
              <w:t>月</w:t>
            </w:r>
            <w:r>
              <w:rPr>
                <w:rFonts w:hint="eastAsia" w:ascii="宋体" w:hAnsi="宋体"/>
                <w:b/>
                <w:color w:val="auto"/>
                <w:szCs w:val="21"/>
                <w:u w:val="single"/>
                <w:lang w:val="en-US" w:eastAsia="zh-CN"/>
              </w:rPr>
              <w:t>6</w:t>
            </w:r>
            <w:r>
              <w:rPr>
                <w:rFonts w:hint="eastAsia" w:ascii="宋体" w:hAnsi="宋体"/>
                <w:b/>
                <w:color w:val="auto"/>
                <w:szCs w:val="21"/>
                <w:u w:val="single"/>
              </w:rPr>
              <w:t>日</w:t>
            </w:r>
            <w:r>
              <w:rPr>
                <w:rFonts w:hint="eastAsia" w:ascii="宋体" w:hAnsi="宋体"/>
                <w:b/>
                <w:color w:val="auto"/>
                <w:szCs w:val="21"/>
              </w:rPr>
              <w:t>起按照标准的要求，建立了文件化的管理体系，对管</w:t>
            </w:r>
            <w:r>
              <w:rPr>
                <w:rFonts w:hint="eastAsia" w:ascii="宋体" w:hAnsi="宋体"/>
                <w:b/>
                <w:color w:val="000000"/>
                <w:szCs w:val="21"/>
              </w:rPr>
              <w:t>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2023</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2023年2月10日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FF0000"/>
                <w:szCs w:val="21"/>
                <w:lang w:eastAsia="zh-CN"/>
              </w:rPr>
            </w:pPr>
            <w:r>
              <w:rPr>
                <w:rFonts w:hint="eastAsia" w:ascii="宋体"/>
                <w:color w:val="auto"/>
                <w:szCs w:val="21"/>
                <w:u w:val="none"/>
                <w:lang w:val="en-US" w:eastAsia="zh-CN"/>
              </w:rPr>
              <w:t>设计、焊接、</w:t>
            </w:r>
            <w:r>
              <w:rPr>
                <w:rFonts w:hint="eastAsia"/>
                <w:color w:val="auto"/>
                <w:u w:val="none"/>
                <w:lang w:val="en-US" w:eastAsia="zh-CN"/>
              </w:rPr>
              <w:t>堆放养护</w:t>
            </w:r>
            <w:r>
              <w:rPr>
                <w:rFonts w:hint="eastAsia" w:ascii="宋体"/>
                <w:color w:val="auto"/>
                <w:szCs w:val="21"/>
                <w:u w:val="none"/>
                <w:lang w:eastAsia="zh-CN"/>
              </w:rPr>
              <w:t>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FF0000"/>
                <w:spacing w:val="-10"/>
                <w:szCs w:val="21"/>
                <w:lang w:eastAsia="zh-CN"/>
              </w:rPr>
            </w:pPr>
            <w:r>
              <w:rPr>
                <w:rFonts w:hint="eastAsia" w:ascii="宋体"/>
                <w:color w:val="auto"/>
                <w:szCs w:val="21"/>
                <w:u w:val="none"/>
                <w:lang w:val="en-US" w:eastAsia="zh-CN"/>
              </w:rPr>
              <w:t>焊接、</w:t>
            </w:r>
            <w:r>
              <w:rPr>
                <w:rFonts w:hint="eastAsia"/>
                <w:color w:val="auto"/>
                <w:u w:val="none"/>
                <w:lang w:val="en-US" w:eastAsia="zh-CN"/>
              </w:rPr>
              <w:t>堆放养护</w:t>
            </w:r>
            <w:r>
              <w:rPr>
                <w:rFonts w:hint="eastAsia" w:ascii="宋体"/>
                <w:color w:val="auto"/>
                <w:szCs w:val="21"/>
                <w:u w:val="none"/>
                <w:lang w:eastAsia="zh-CN"/>
              </w:rPr>
              <w:t>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auto"/>
                <w:spacing w:val="-10"/>
                <w:szCs w:val="21"/>
              </w:rPr>
            </w:pPr>
            <w:r>
              <w:rPr>
                <w:rFonts w:hint="eastAsia" w:ascii="宋体" w:hAnsi="宋体"/>
                <w:color w:val="auto"/>
                <w:spacing w:val="-10"/>
                <w:szCs w:val="21"/>
              </w:rPr>
              <w:t>外包过程（</w:t>
            </w:r>
            <w:r>
              <w:rPr>
                <w:rFonts w:ascii="宋体" w:hAnsi="宋体"/>
                <w:color w:val="auto"/>
                <w:spacing w:val="-10"/>
                <w:szCs w:val="21"/>
              </w:rPr>
              <w:t>QMS</w:t>
            </w:r>
            <w:r>
              <w:rPr>
                <w:rFonts w:hint="eastAsia" w:ascii="宋体" w:hAnsi="宋体"/>
                <w:color w:val="auto"/>
                <w:spacing w:val="-10"/>
                <w:szCs w:val="21"/>
              </w:rPr>
              <w:t>）的识别</w:t>
            </w:r>
          </w:p>
        </w:tc>
        <w:tc>
          <w:tcPr>
            <w:tcW w:w="4191" w:type="dxa"/>
            <w:shd w:val="clear" w:color="auto" w:fill="DBEEF3" w:themeFill="accent5" w:themeFillTint="32"/>
          </w:tcPr>
          <w:p>
            <w:pPr>
              <w:rPr>
                <w:rFonts w:hint="eastAsia" w:ascii="宋体" w:eastAsia="宋体"/>
                <w:color w:val="auto"/>
                <w:spacing w:val="-10"/>
                <w:szCs w:val="21"/>
                <w:lang w:eastAsia="zh-CN"/>
              </w:rPr>
            </w:pPr>
            <w:r>
              <w:rPr>
                <w:rFonts w:hint="eastAsia" w:ascii="宋体"/>
                <w:color w:val="auto"/>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auto"/>
                <w:szCs w:val="21"/>
              </w:rPr>
            </w:pPr>
            <w:r>
              <w:rPr>
                <w:rFonts w:hint="eastAsia" w:ascii="宋体" w:hAnsi="宋体"/>
                <w:color w:val="auto"/>
                <w:szCs w:val="21"/>
              </w:rPr>
              <w:t>特种设备管理</w:t>
            </w:r>
          </w:p>
        </w:tc>
        <w:tc>
          <w:tcPr>
            <w:tcW w:w="4191" w:type="dxa"/>
            <w:shd w:val="clear" w:color="auto" w:fill="DBEEF3" w:themeFill="accent5" w:themeFillTint="32"/>
          </w:tcPr>
          <w:p>
            <w:pPr>
              <w:rPr>
                <w:rFonts w:ascii="宋体"/>
                <w:color w:val="auto"/>
                <w:spacing w:val="-10"/>
                <w:szCs w:val="21"/>
              </w:rPr>
            </w:pPr>
            <w:r>
              <w:rPr>
                <w:rFonts w:hint="eastAsia" w:ascii="宋体" w:hAnsi="宋体"/>
                <w:color w:val="auto"/>
                <w:szCs w:val="21"/>
              </w:rPr>
              <w:t>是否按法规要求检测和备案要且完好运行</w:t>
            </w:r>
          </w:p>
        </w:tc>
        <w:tc>
          <w:tcPr>
            <w:tcW w:w="1063" w:type="dxa"/>
            <w:shd w:val="clear" w:color="auto" w:fill="DBEEF3" w:themeFill="accent5" w:themeFillTint="32"/>
          </w:tcPr>
          <w:p>
            <w:pPr>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是</w:t>
            </w:r>
          </w:p>
        </w:tc>
        <w:tc>
          <w:tcPr>
            <w:tcW w:w="1637" w:type="dxa"/>
            <w:shd w:val="clear" w:color="auto" w:fill="DBEEF3" w:themeFill="accent5" w:themeFillTint="32"/>
          </w:tcPr>
          <w:p>
            <w:pPr>
              <w:rPr>
                <w:rFonts w:ascii="宋体" w:hAnsi="宋体"/>
                <w:color w:val="auto"/>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auto"/>
                <w:szCs w:val="21"/>
              </w:rPr>
            </w:pPr>
            <w:r>
              <w:rPr>
                <w:rFonts w:hint="eastAsia" w:ascii="宋体" w:hAnsi="宋体"/>
                <w:color w:val="auto"/>
                <w:szCs w:val="21"/>
              </w:rPr>
              <w:t>监视和测量资源</w:t>
            </w:r>
          </w:p>
        </w:tc>
        <w:tc>
          <w:tcPr>
            <w:tcW w:w="4191" w:type="dxa"/>
            <w:shd w:val="clear" w:color="auto" w:fill="DBEEF3" w:themeFill="accent5" w:themeFillTint="32"/>
          </w:tcPr>
          <w:p>
            <w:pPr>
              <w:rPr>
                <w:rFonts w:ascii="宋体"/>
                <w:color w:val="auto"/>
                <w:szCs w:val="21"/>
              </w:rPr>
            </w:pPr>
            <w:r>
              <w:rPr>
                <w:rFonts w:hint="eastAsia" w:ascii="宋体"/>
                <w:color w:val="auto"/>
                <w:szCs w:val="21"/>
              </w:rPr>
              <w:t>是否满足产品检测的需要</w:t>
            </w:r>
          </w:p>
        </w:tc>
        <w:tc>
          <w:tcPr>
            <w:tcW w:w="1063" w:type="dxa"/>
            <w:shd w:val="clear" w:color="auto" w:fill="DBEEF3" w:themeFill="accent5" w:themeFillTint="32"/>
          </w:tcPr>
          <w:p>
            <w:pPr>
              <w:rPr>
                <w:rFonts w:ascii="宋体"/>
                <w:color w:val="auto"/>
                <w:szCs w:val="21"/>
              </w:rPr>
            </w:pPr>
            <w:r>
              <w:rPr>
                <w:rFonts w:hint="eastAsia" w:ascii="宋体"/>
                <w:color w:val="auto"/>
                <w:szCs w:val="21"/>
                <w:lang w:eastAsia="zh-CN"/>
              </w:rPr>
              <w:t>☑</w:t>
            </w:r>
            <w:r>
              <w:rPr>
                <w:rFonts w:hint="eastAsia" w:ascii="宋体"/>
                <w:color w:val="auto"/>
                <w:szCs w:val="21"/>
              </w:rPr>
              <w:t>是</w:t>
            </w:r>
          </w:p>
        </w:tc>
        <w:tc>
          <w:tcPr>
            <w:tcW w:w="1637" w:type="dxa"/>
            <w:shd w:val="clear" w:color="auto" w:fill="DBEEF3" w:themeFill="accent5" w:themeFillTint="32"/>
          </w:tcPr>
          <w:p>
            <w:pPr>
              <w:rPr>
                <w:rFonts w:ascii="宋体"/>
                <w:color w:val="auto"/>
                <w:szCs w:val="21"/>
              </w:rPr>
            </w:pPr>
            <w:r>
              <w:rPr>
                <w:rFonts w:hint="eastAsia" w:asci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auto"/>
                <w:sz w:val="20"/>
                <w:szCs w:val="20"/>
              </w:rPr>
            </w:pPr>
            <w:r>
              <w:rPr>
                <w:rFonts w:hint="eastAsia" w:ascii="宋体" w:hAnsi="宋体"/>
                <w:b/>
                <w:color w:val="auto"/>
                <w:sz w:val="20"/>
                <w:szCs w:val="20"/>
              </w:rPr>
              <w:t>质量管理体系宜重点关注</w:t>
            </w:r>
          </w:p>
          <w:p>
            <w:pPr>
              <w:spacing w:line="360" w:lineRule="auto"/>
              <w:rPr>
                <w:rFonts w:ascii="宋体" w:hAnsi="宋体"/>
                <w:b/>
                <w:color w:val="auto"/>
                <w:sz w:val="20"/>
                <w:szCs w:val="20"/>
              </w:rPr>
            </w:pPr>
          </w:p>
        </w:tc>
        <w:tc>
          <w:tcPr>
            <w:tcW w:w="6891" w:type="dxa"/>
            <w:gridSpan w:val="3"/>
            <w:shd w:val="clear" w:color="auto" w:fill="DBEEF3" w:themeFill="accent5" w:themeFillTint="32"/>
          </w:tcPr>
          <w:p>
            <w:pPr>
              <w:spacing w:line="360" w:lineRule="auto"/>
              <w:rPr>
                <w:rFonts w:ascii="宋体"/>
                <w:b/>
                <w:color w:val="auto"/>
                <w:sz w:val="20"/>
                <w:szCs w:val="20"/>
              </w:rPr>
            </w:pPr>
            <w:r>
              <w:rPr>
                <w:rFonts w:hint="eastAsia" w:ascii="宋体" w:hAnsi="宋体"/>
                <w:color w:val="auto"/>
                <w:spacing w:val="-10"/>
                <w:szCs w:val="21"/>
                <w:lang w:eastAsia="zh-CN"/>
              </w:rPr>
              <w:t>☑</w:t>
            </w:r>
            <w:r>
              <w:rPr>
                <w:rFonts w:hint="eastAsia" w:ascii="宋体" w:hAnsi="宋体"/>
                <w:b/>
                <w:color w:val="auto"/>
                <w:sz w:val="20"/>
                <w:szCs w:val="20"/>
              </w:rPr>
              <w:t>设计、</w:t>
            </w:r>
            <w:r>
              <w:rPr>
                <w:rFonts w:hint="eastAsia" w:ascii="宋体" w:hAnsi="宋体"/>
                <w:color w:val="auto"/>
                <w:spacing w:val="-10"/>
                <w:szCs w:val="21"/>
                <w:lang w:eastAsia="zh-CN"/>
              </w:rPr>
              <w:t>☑</w:t>
            </w:r>
            <w:r>
              <w:rPr>
                <w:rFonts w:hint="eastAsia" w:ascii="宋体" w:hAnsi="宋体"/>
                <w:b/>
                <w:color w:val="auto"/>
                <w:sz w:val="20"/>
                <w:szCs w:val="20"/>
              </w:rPr>
              <w:t>关键生产</w:t>
            </w:r>
            <w:r>
              <w:rPr>
                <w:rFonts w:ascii="宋体" w:hAnsi="宋体"/>
                <w:b/>
                <w:color w:val="auto"/>
                <w:sz w:val="20"/>
                <w:szCs w:val="20"/>
              </w:rPr>
              <w:t>/</w:t>
            </w:r>
            <w:r>
              <w:rPr>
                <w:rFonts w:hint="eastAsia" w:ascii="宋体" w:hAnsi="宋体"/>
                <w:b/>
                <w:color w:val="auto"/>
                <w:sz w:val="20"/>
                <w:szCs w:val="20"/>
              </w:rPr>
              <w:t>服务、</w:t>
            </w:r>
            <w:r>
              <w:rPr>
                <w:rFonts w:hint="eastAsia" w:ascii="宋体" w:hAnsi="宋体"/>
                <w:color w:val="auto"/>
                <w:spacing w:val="-10"/>
                <w:szCs w:val="21"/>
                <w:lang w:eastAsia="zh-CN"/>
              </w:rPr>
              <w:t>☑</w:t>
            </w:r>
            <w:r>
              <w:rPr>
                <w:rFonts w:hint="eastAsia" w:ascii="宋体" w:hAnsi="宋体"/>
                <w:b/>
                <w:color w:val="auto"/>
                <w:sz w:val="20"/>
                <w:szCs w:val="20"/>
              </w:rPr>
              <w:t>检验、</w:t>
            </w:r>
            <w:r>
              <w:rPr>
                <w:rFonts w:hint="eastAsia" w:ascii="宋体" w:hAnsi="宋体"/>
                <w:color w:val="auto"/>
                <w:spacing w:val="-10"/>
                <w:szCs w:val="21"/>
                <w:lang w:eastAsia="zh-CN"/>
              </w:rPr>
              <w:t>☑</w:t>
            </w:r>
            <w:r>
              <w:rPr>
                <w:rFonts w:hint="eastAsia" w:ascii="宋体" w:hAnsi="宋体"/>
                <w:b/>
                <w:color w:val="auto"/>
                <w:sz w:val="20"/>
                <w:szCs w:val="20"/>
              </w:rPr>
              <w:t>采购过程</w:t>
            </w:r>
            <w:r>
              <w:rPr>
                <w:rFonts w:hint="eastAsia" w:ascii="宋体" w:hAnsi="宋体"/>
                <w:color w:val="auto"/>
                <w:spacing w:val="-10"/>
                <w:szCs w:val="21"/>
                <w:lang w:eastAsia="zh-CN"/>
              </w:rPr>
              <w:t>☑</w:t>
            </w:r>
            <w:r>
              <w:rPr>
                <w:rFonts w:hint="eastAsia" w:ascii="宋体" w:hAnsi="宋体"/>
                <w:b/>
                <w:color w:val="auto"/>
                <w:sz w:val="20"/>
                <w:szCs w:val="20"/>
              </w:rPr>
              <w:t>生产</w:t>
            </w:r>
            <w:r>
              <w:rPr>
                <w:rFonts w:ascii="宋体" w:hAnsi="宋体"/>
                <w:b/>
                <w:color w:val="auto"/>
                <w:sz w:val="20"/>
                <w:szCs w:val="20"/>
              </w:rPr>
              <w:t>/</w:t>
            </w:r>
            <w:r>
              <w:rPr>
                <w:rFonts w:hint="eastAsia" w:ascii="宋体" w:hAnsi="宋体"/>
                <w:b/>
                <w:color w:val="auto"/>
                <w:sz w:val="20"/>
                <w:szCs w:val="20"/>
              </w:rPr>
              <w:t>服务提供场所、</w:t>
            </w:r>
            <w:r>
              <w:rPr>
                <w:rFonts w:hint="eastAsia" w:ascii="宋体" w:hAnsi="宋体"/>
                <w:color w:val="auto"/>
                <w:spacing w:val="-10"/>
                <w:szCs w:val="21"/>
                <w:lang w:eastAsia="zh-CN"/>
              </w:rPr>
              <w:t>☑</w:t>
            </w:r>
            <w:r>
              <w:rPr>
                <w:rFonts w:hint="eastAsia" w:ascii="宋体" w:hAnsi="宋体"/>
                <w:b/>
                <w:color w:val="auto"/>
                <w:sz w:val="20"/>
                <w:szCs w:val="20"/>
              </w:rPr>
              <w:t>仓储</w:t>
            </w:r>
          </w:p>
          <w:p>
            <w:pPr>
              <w:spacing w:line="360" w:lineRule="auto"/>
              <w:rPr>
                <w:rFonts w:ascii="宋体" w:hAnsi="宋体"/>
                <w:b/>
                <w:color w:val="auto"/>
                <w:sz w:val="20"/>
                <w:szCs w:val="20"/>
              </w:rPr>
            </w:pPr>
            <w:r>
              <w:rPr>
                <w:rFonts w:hint="eastAsia" w:ascii="宋体" w:hAnsi="宋体"/>
                <w:b/>
                <w:color w:val="auto"/>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auto"/>
                <w:szCs w:val="21"/>
              </w:rPr>
            </w:pPr>
            <w:r>
              <w:rPr>
                <w:rFonts w:hint="eastAsia" w:ascii="宋体" w:hAnsi="宋体"/>
                <w:color w:val="auto"/>
                <w:szCs w:val="21"/>
              </w:rPr>
              <w:t>（6）对特种设备是否按法规要求检测和备案且完好运行</w:t>
            </w:r>
          </w:p>
        </w:tc>
        <w:tc>
          <w:tcPr>
            <w:tcW w:w="917" w:type="dxa"/>
            <w:shd w:val="clear" w:color="auto" w:fill="92D050"/>
          </w:tcPr>
          <w:p>
            <w:pPr>
              <w:rPr>
                <w:rFonts w:ascii="宋体"/>
                <w:color w:val="auto"/>
                <w:spacing w:val="-10"/>
                <w:szCs w:val="21"/>
              </w:rPr>
            </w:pPr>
            <w:r>
              <w:rPr>
                <w:rFonts w:hint="eastAsia" w:ascii="宋体" w:hAnsi="宋体"/>
                <w:color w:val="auto"/>
                <w:spacing w:val="-10"/>
                <w:szCs w:val="21"/>
                <w:lang w:eastAsia="zh-CN"/>
              </w:rPr>
              <w:t>☑</w:t>
            </w:r>
            <w:r>
              <w:rPr>
                <w:rFonts w:hint="eastAsia" w:ascii="宋体" w:hAnsi="宋体"/>
                <w:color w:val="auto"/>
                <w:szCs w:val="21"/>
              </w:rPr>
              <w:t>是</w:t>
            </w:r>
          </w:p>
        </w:tc>
        <w:tc>
          <w:tcPr>
            <w:tcW w:w="1526" w:type="dxa"/>
            <w:shd w:val="clear" w:color="auto" w:fill="92D050"/>
          </w:tcPr>
          <w:p>
            <w:pPr>
              <w:rPr>
                <w:rFonts w:ascii="宋体"/>
                <w:color w:val="auto"/>
                <w:spacing w:val="-10"/>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w:t>
            </w:r>
            <w:r>
              <w:rPr>
                <w:rFonts w:hint="eastAsia" w:ascii="宋体"/>
                <w:color w:val="000000"/>
                <w:spacing w:val="-10"/>
                <w:szCs w:val="21"/>
                <w:lang w:eastAsia="zh-CN"/>
              </w:rPr>
              <w:t>☑</w:t>
            </w:r>
            <w:r>
              <w:rPr>
                <w:rFonts w:hint="eastAsia" w:ascii="宋体"/>
                <w:color w:val="000000"/>
                <w:spacing w:val="-10"/>
                <w:szCs w:val="21"/>
              </w:rPr>
              <w:t>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auto"/>
                <w:szCs w:val="21"/>
              </w:rPr>
            </w:pPr>
            <w:r>
              <w:rPr>
                <w:rFonts w:hint="eastAsia" w:ascii="宋体" w:hAnsi="宋体"/>
                <w:color w:val="auto"/>
                <w:szCs w:val="21"/>
              </w:rPr>
              <w:t>（7）对特种设备是否按法规要求检测和备案且完好运行</w:t>
            </w:r>
          </w:p>
        </w:tc>
        <w:tc>
          <w:tcPr>
            <w:tcW w:w="1003" w:type="dxa"/>
            <w:shd w:val="clear" w:color="auto" w:fill="FFFF00"/>
          </w:tcPr>
          <w:p>
            <w:pPr>
              <w:rPr>
                <w:rFonts w:ascii="宋体"/>
                <w:color w:val="auto"/>
                <w:spacing w:val="-10"/>
                <w:szCs w:val="21"/>
              </w:rPr>
            </w:pPr>
            <w:r>
              <w:rPr>
                <w:rFonts w:hint="eastAsia" w:ascii="宋体" w:hAnsi="宋体"/>
                <w:color w:val="auto"/>
                <w:spacing w:val="-10"/>
                <w:szCs w:val="21"/>
                <w:lang w:eastAsia="zh-CN"/>
              </w:rPr>
              <w:t>☑</w:t>
            </w:r>
            <w:r>
              <w:rPr>
                <w:rFonts w:hint="eastAsia" w:ascii="宋体" w:hAnsi="宋体"/>
                <w:color w:val="auto"/>
                <w:szCs w:val="21"/>
              </w:rPr>
              <w:t>是</w:t>
            </w:r>
          </w:p>
        </w:tc>
        <w:tc>
          <w:tcPr>
            <w:tcW w:w="1790" w:type="dxa"/>
            <w:shd w:val="clear" w:color="auto" w:fill="FFFF00"/>
          </w:tcPr>
          <w:p>
            <w:pPr>
              <w:rPr>
                <w:rFonts w:ascii="宋体"/>
                <w:color w:val="auto"/>
                <w:spacing w:val="-10"/>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highlight w:val="none"/>
              </w:rPr>
            </w:pPr>
            <w:r>
              <w:rPr>
                <w:rFonts w:hint="eastAsia" w:ascii="宋体"/>
                <w:color w:val="000000"/>
                <w:szCs w:val="21"/>
                <w:highlight w:val="none"/>
              </w:rPr>
              <w:t>是否有消防验收报告/备案登记</w:t>
            </w:r>
          </w:p>
        </w:tc>
        <w:tc>
          <w:tcPr>
            <w:tcW w:w="2793" w:type="dxa"/>
            <w:gridSpan w:val="2"/>
            <w:shd w:val="clear" w:color="auto" w:fill="FFFF0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r>
              <w:rPr>
                <w:rFonts w:hint="eastAsia" w:ascii="宋体" w:hAnsi="宋体"/>
                <w:color w:val="000000"/>
                <w:spacing w:val="-10"/>
                <w:szCs w:val="21"/>
                <w:highlight w:val="none"/>
              </w:rPr>
              <w:t>□</w:t>
            </w:r>
            <w:r>
              <w:rPr>
                <w:rFonts w:hint="eastAsia" w:ascii="宋体" w:hAnsi="宋体"/>
                <w:color w:val="000000"/>
                <w:szCs w:val="21"/>
                <w:highlight w:val="none"/>
              </w:rPr>
              <w:t>否</w:t>
            </w: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highlight w:val="none"/>
              </w:rPr>
            </w:pPr>
            <w:r>
              <w:rPr>
                <w:rFonts w:hint="eastAsia" w:ascii="宋体"/>
                <w:color w:val="000000"/>
                <w:szCs w:val="21"/>
                <w:highlight w:val="none"/>
              </w:rPr>
              <w:t>是否提供近一年的作业场所有害物质监测报告</w:t>
            </w:r>
          </w:p>
        </w:tc>
        <w:tc>
          <w:tcPr>
            <w:tcW w:w="2793" w:type="dxa"/>
            <w:gridSpan w:val="2"/>
            <w:shd w:val="clear" w:color="auto" w:fill="FFFF00"/>
          </w:tcPr>
          <w:p>
            <w:pPr>
              <w:rPr>
                <w:rFonts w:ascii="宋体"/>
                <w:color w:val="00000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是</w:t>
            </w:r>
            <w:r>
              <w:rPr>
                <w:rFonts w:hint="eastAsia" w:ascii="宋体" w:hAnsi="宋体"/>
                <w:color w:val="000000"/>
                <w:spacing w:val="-10"/>
                <w:szCs w:val="21"/>
                <w:highlight w:val="none"/>
              </w:rPr>
              <w:t>□</w:t>
            </w:r>
            <w:r>
              <w:rPr>
                <w:rFonts w:hint="eastAsia" w:ascii="宋体" w:hAnsi="宋体"/>
                <w:color w:val="000000"/>
                <w:szCs w:val="21"/>
                <w:highlight w:val="none"/>
              </w:rPr>
              <w:t>否</w:t>
            </w: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highlight w:val="none"/>
              </w:rPr>
            </w:pPr>
            <w:r>
              <w:rPr>
                <w:rFonts w:hint="eastAsia" w:ascii="宋体"/>
                <w:color w:val="000000"/>
                <w:szCs w:val="21"/>
                <w:highlight w:val="none"/>
              </w:rPr>
              <w:t>是否提供近一年的职业健康体检报告</w:t>
            </w:r>
          </w:p>
        </w:tc>
        <w:tc>
          <w:tcPr>
            <w:tcW w:w="2793" w:type="dxa"/>
            <w:gridSpan w:val="2"/>
            <w:shd w:val="clear" w:color="auto" w:fill="FFFF0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r>
              <w:rPr>
                <w:rFonts w:hint="eastAsia" w:ascii="宋体" w:hAnsi="宋体"/>
                <w:color w:val="000000"/>
                <w:spacing w:val="-10"/>
                <w:szCs w:val="21"/>
                <w:highlight w:val="none"/>
                <w:lang w:eastAsia="zh-CN"/>
              </w:rPr>
              <w:t>☑</w:t>
            </w:r>
            <w:r>
              <w:rPr>
                <w:rFonts w:hint="eastAsia" w:ascii="宋体" w:hAnsi="宋体"/>
                <w:color w:val="000000"/>
                <w:szCs w:val="21"/>
                <w:highlight w:val="none"/>
              </w:rPr>
              <w:t>否</w:t>
            </w: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w:t>
            </w:r>
            <w:r>
              <w:rPr>
                <w:rFonts w:hint="eastAsia" w:ascii="宋体"/>
                <w:b/>
                <w:color w:val="000000"/>
                <w:szCs w:val="21"/>
                <w:lang w:val="en-US" w:eastAsia="zh-CN"/>
              </w:rPr>
              <w:t>3</w:t>
            </w:r>
            <w:r>
              <w:rPr>
                <w:rFonts w:hint="eastAsia" w:ascii="宋体"/>
                <w:b/>
                <w:color w:val="000000"/>
                <w:szCs w:val="21"/>
              </w:rPr>
              <w:t>-</w:t>
            </w:r>
            <w:r>
              <w:rPr>
                <w:rFonts w:hint="eastAsia" w:ascii="宋体"/>
                <w:b/>
                <w:color w:val="000000"/>
                <w:szCs w:val="21"/>
                <w:lang w:val="en-US" w:eastAsia="zh-CN"/>
              </w:rPr>
              <w:t>3</w:t>
            </w:r>
            <w:r>
              <w:rPr>
                <w:rFonts w:hint="eastAsia" w:ascii="宋体"/>
                <w:b/>
                <w:color w:val="000000"/>
                <w:szCs w:val="21"/>
              </w:rPr>
              <w:t>-</w:t>
            </w:r>
            <w:bookmarkEnd w:id="35"/>
            <w:r>
              <w:rPr>
                <w:rFonts w:hint="eastAsia" w:ascii="宋体"/>
                <w:b/>
                <w:color w:val="000000"/>
                <w:szCs w:val="21"/>
                <w:lang w:val="en-US" w:eastAsia="zh-CN"/>
              </w:rPr>
              <w:t>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bookmarkStart w:id="36" w:name="审核范围"/>
            <w:r>
              <w:t>Q：认可：预制构件模具的设计、生产和销售</w:t>
            </w:r>
          </w:p>
          <w:p>
            <w:r>
              <w:t>未认可：混凝土预制构件的设计、生产和销售</w:t>
            </w:r>
          </w:p>
          <w:bookmarkEnd w:id="36"/>
          <w:p>
            <w:pPr>
              <w:rPr>
                <w:rFonts w:ascii="宋体" w:hAnsi="宋体"/>
                <w:b/>
                <w:color w:val="000000"/>
                <w:szCs w:val="21"/>
              </w:rPr>
            </w:pPr>
          </w:p>
        </w:tc>
        <w:tc>
          <w:tcPr>
            <w:tcW w:w="1541" w:type="dxa"/>
            <w:vAlign w:val="center"/>
          </w:tcPr>
          <w:p>
            <w:r>
              <w:t>Q：16.02.01;17.11.03</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
              <w:t>E：预制构件模具的设计、生产和销售，混凝土预制构件的设计、生产和销售所涉及场所的相关环境管理活动</w:t>
            </w:r>
          </w:p>
          <w:p>
            <w:pPr>
              <w:spacing w:line="400" w:lineRule="exact"/>
              <w:rPr>
                <w:rFonts w:ascii="宋体" w:hAnsi="宋体"/>
                <w:b/>
                <w:color w:val="000000"/>
                <w:szCs w:val="21"/>
              </w:rPr>
            </w:pPr>
          </w:p>
        </w:tc>
        <w:tc>
          <w:tcPr>
            <w:tcW w:w="1541" w:type="dxa"/>
            <w:vAlign w:val="center"/>
          </w:tcPr>
          <w:p>
            <w:r>
              <w:rPr>
                <w:rFonts w:hint="eastAsia"/>
                <w:lang w:val="en-US" w:eastAsia="zh-CN"/>
              </w:rPr>
              <w:t>E</w:t>
            </w:r>
            <w:r>
              <w:t>：16.02.01;17.11.03</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O：预制构件模具的设计、生产和销售，混凝土预制构件的设计、生产和销售所涉及场所的相关职业健康安全管理活动</w:t>
            </w:r>
          </w:p>
        </w:tc>
        <w:tc>
          <w:tcPr>
            <w:tcW w:w="1541" w:type="dxa"/>
            <w:vAlign w:val="center"/>
          </w:tcPr>
          <w:p>
            <w:r>
              <w:rPr>
                <w:rFonts w:hint="eastAsia"/>
                <w:lang w:val="en-US" w:eastAsia="zh-CN"/>
              </w:rPr>
              <w:t>O</w:t>
            </w:r>
            <w:r>
              <w:t>：16.02.01;17.11.03</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杨珍全</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宋明珠、冉景洲</w:t>
      </w:r>
      <w:r>
        <w:rPr>
          <w:rFonts w:ascii="宋体" w:hAnsi="宋体"/>
          <w:b/>
          <w:color w:val="000000"/>
          <w:szCs w:val="21"/>
        </w:rPr>
        <w:t xml:space="preserve"> </w:t>
      </w:r>
    </w:p>
    <w:p>
      <w:pPr>
        <w:ind w:firstLine="843" w:firstLineChars="400"/>
        <w:rPr>
          <w:rFonts w:ascii="宋体"/>
          <w:b/>
          <w:color w:val="auto"/>
          <w:szCs w:val="21"/>
        </w:rPr>
      </w:pPr>
      <w:r>
        <w:rPr>
          <w:rFonts w:hint="eastAsia" w:ascii="宋体" w:hAnsi="宋体"/>
          <w:b/>
          <w:color w:val="auto"/>
          <w:szCs w:val="21"/>
        </w:rPr>
        <w:t>日期</w:t>
      </w:r>
      <w:r>
        <w:rPr>
          <w:rFonts w:ascii="宋体" w:hAnsi="宋体"/>
          <w:b/>
          <w:color w:val="auto"/>
          <w:szCs w:val="21"/>
        </w:rPr>
        <w:t>:</w:t>
      </w:r>
      <w:r>
        <w:rPr>
          <w:rFonts w:hint="eastAsia"/>
          <w:b/>
          <w:color w:val="auto"/>
          <w:szCs w:val="21"/>
          <w:lang w:val="en-US" w:eastAsia="zh-CN"/>
        </w:rPr>
        <w:t>2023年3月2日</w:t>
      </w:r>
      <w:r>
        <w:rPr>
          <w:rFonts w:ascii="宋体" w:hAnsi="宋体"/>
          <w:b/>
          <w:color w:val="auto"/>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hint="eastAsia" w:eastAsia="隶书"/>
          <w:color w:val="000000"/>
          <w:sz w:val="21"/>
          <w:szCs w:val="21"/>
          <w:lang w:eastAsia="zh-CN"/>
        </w:rPr>
      </w:pPr>
      <w:r>
        <w:rPr>
          <w:rFonts w:hint="eastAsia" w:eastAsia="隶书"/>
          <w:color w:val="000000"/>
          <w:sz w:val="21"/>
          <w:szCs w:val="21"/>
        </w:rPr>
        <w:t>受审核方：</w:t>
      </w:r>
      <w:r>
        <w:rPr>
          <w:sz w:val="21"/>
          <w:szCs w:val="21"/>
        </w:rPr>
        <w:t>贵州中昇东浩实业有限公司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770"/>
        <w:gridCol w:w="2130"/>
        <w:gridCol w:w="1560"/>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558"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13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560"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2"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558"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highlight w:val="green"/>
                <w:lang w:val="en-US" w:eastAsia="zh-CN"/>
              </w:rPr>
            </w:pPr>
            <w:r>
              <w:rPr>
                <w:rFonts w:hint="eastAsia"/>
                <w:color w:val="000000"/>
                <w:sz w:val="21"/>
                <w:szCs w:val="21"/>
                <w:highlight w:val="none"/>
                <w:u w:val="none"/>
                <w:lang w:val="en-US" w:eastAsia="zh-CN"/>
              </w:rPr>
              <w:t>查一线员工职业病体检实施情况，未提供焊接、配料工序邰俊，宋志军等9人职业健康检查证实。</w:t>
            </w:r>
          </w:p>
        </w:tc>
        <w:tc>
          <w:tcPr>
            <w:tcW w:w="2130" w:type="dxa"/>
            <w:vAlign w:val="center"/>
          </w:tcPr>
          <w:p>
            <w:pPr>
              <w:pStyle w:val="7"/>
              <w:keepNext w:val="0"/>
              <w:keepLines w:val="0"/>
              <w:pageBreakBefore w:val="0"/>
              <w:widowControl w:val="0"/>
              <w:pBdr>
                <w:bottom w:val="none" w:color="auto" w:sz="0" w:space="0"/>
              </w:pBdr>
              <w:kinsoku/>
              <w:wordWrap/>
              <w:overflowPunct/>
              <w:topLinePunct w:val="0"/>
              <w:autoSpaceDE/>
              <w:autoSpaceDN/>
              <w:bidi w:val="0"/>
              <w:adjustRightInd/>
              <w:snapToGrid w:val="0"/>
              <w:spacing w:line="360" w:lineRule="auto"/>
              <w:ind w:right="601"/>
              <w:jc w:val="both"/>
              <w:textAlignment w:val="auto"/>
              <w:rPr>
                <w:rFonts w:hint="default" w:ascii="Times New Roman" w:hAnsi="Times New Roman" w:eastAsia="宋体" w:cs="Times New Roman"/>
                <w:b/>
                <w:bCs/>
                <w:color w:val="000000"/>
                <w:kern w:val="2"/>
                <w:sz w:val="21"/>
                <w:szCs w:val="21"/>
                <w:highlight w:val="none"/>
                <w:lang w:val="en-US" w:eastAsia="zh-CN" w:bidi="ar-SA"/>
              </w:rPr>
            </w:pPr>
            <w:r>
              <w:rPr>
                <w:rFonts w:hint="eastAsia" w:ascii="Times New Roman" w:hAnsi="Times New Roman" w:eastAsia="宋体" w:cs="Times New Roman"/>
                <w:b/>
                <w:bCs/>
                <w:color w:val="000000"/>
                <w:kern w:val="2"/>
                <w:sz w:val="21"/>
                <w:szCs w:val="21"/>
                <w:highlight w:val="none"/>
                <w:lang w:val="en-US" w:eastAsia="zh-CN" w:bidi="ar-SA"/>
              </w:rPr>
              <w:t>GB/T45001-2020</w:t>
            </w:r>
          </w:p>
        </w:tc>
        <w:tc>
          <w:tcPr>
            <w:tcW w:w="1560" w:type="dxa"/>
            <w:vAlign w:val="center"/>
          </w:tcPr>
          <w:p>
            <w:pPr>
              <w:pStyle w:val="7"/>
              <w:pBdr>
                <w:bottom w:val="none" w:color="auto" w:sz="0" w:space="0"/>
              </w:pBdr>
              <w:ind w:right="600"/>
              <w:jc w:val="both"/>
              <w:rPr>
                <w:rFonts w:hint="default" w:ascii="Times New Roman" w:hAnsi="Times New Roman" w:eastAsia="宋体" w:cs="Times New Roman"/>
                <w:b/>
                <w:bCs/>
                <w:color w:val="000000"/>
                <w:kern w:val="2"/>
                <w:sz w:val="21"/>
                <w:szCs w:val="21"/>
                <w:highlight w:val="none"/>
                <w:lang w:val="en-US" w:eastAsia="zh-CN" w:bidi="ar-SA"/>
              </w:rPr>
            </w:pPr>
            <w:r>
              <w:rPr>
                <w:rFonts w:hint="eastAsia" w:ascii="Times New Roman" w:hAnsi="Times New Roman" w:eastAsia="宋体" w:cs="Times New Roman"/>
                <w:b/>
                <w:bCs/>
                <w:color w:val="000000"/>
                <w:kern w:val="2"/>
                <w:sz w:val="21"/>
                <w:szCs w:val="21"/>
                <w:highlight w:val="none"/>
                <w:lang w:val="en-US" w:eastAsia="zh-CN" w:bidi="ar-SA"/>
              </w:rPr>
              <w:t>9.1.1a</w:t>
            </w:r>
          </w:p>
        </w:tc>
        <w:tc>
          <w:tcPr>
            <w:tcW w:w="932" w:type="dxa"/>
            <w:vAlign w:val="center"/>
          </w:tcPr>
          <w:p>
            <w:pPr>
              <w:pStyle w:val="7"/>
              <w:pBdr>
                <w:bottom w:val="none" w:color="auto" w:sz="0" w:space="0"/>
              </w:pBdr>
              <w:ind w:right="600"/>
              <w:jc w:val="both"/>
              <w:rPr>
                <w:rFonts w:hint="eastAsia" w:eastAsia="宋体"/>
                <w:color w:val="000000"/>
                <w:sz w:val="21"/>
                <w:szCs w:val="21"/>
                <w:highlight w:val="none"/>
                <w:lang w:val="en-US" w:eastAsia="zh-CN"/>
              </w:rPr>
            </w:pPr>
            <w:r>
              <w:rPr>
                <w:rFonts w:hint="eastAsia" w:ascii="Times New Roman" w:hAnsi="Times New Roman" w:eastAsia="宋体" w:cs="Times New Roman"/>
                <w:b/>
                <w:bCs/>
                <w:color w:val="000000"/>
                <w:kern w:val="2"/>
                <w:sz w:val="21"/>
                <w:szCs w:val="21"/>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558"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130" w:type="dxa"/>
            <w:vAlign w:val="center"/>
          </w:tcPr>
          <w:p>
            <w:pPr>
              <w:pStyle w:val="7"/>
              <w:pBdr>
                <w:bottom w:val="none" w:color="auto" w:sz="0" w:space="0"/>
              </w:pBdr>
              <w:ind w:right="600"/>
              <w:jc w:val="both"/>
              <w:rPr>
                <w:color w:val="000000"/>
                <w:sz w:val="21"/>
                <w:szCs w:val="21"/>
              </w:rPr>
            </w:pPr>
          </w:p>
        </w:tc>
        <w:tc>
          <w:tcPr>
            <w:tcW w:w="1560" w:type="dxa"/>
            <w:vAlign w:val="center"/>
          </w:tcPr>
          <w:p>
            <w:pPr>
              <w:pStyle w:val="7"/>
              <w:pBdr>
                <w:bottom w:val="none" w:color="auto" w:sz="0" w:space="0"/>
              </w:pBdr>
              <w:ind w:right="600"/>
              <w:jc w:val="both"/>
              <w:rPr>
                <w:color w:val="000000"/>
                <w:sz w:val="21"/>
                <w:szCs w:val="21"/>
              </w:rPr>
            </w:pPr>
          </w:p>
        </w:tc>
        <w:tc>
          <w:tcPr>
            <w:tcW w:w="932"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558"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130" w:type="dxa"/>
            <w:vAlign w:val="center"/>
          </w:tcPr>
          <w:p>
            <w:pPr>
              <w:pStyle w:val="7"/>
              <w:pBdr>
                <w:bottom w:val="none" w:color="auto" w:sz="0" w:space="0"/>
              </w:pBdr>
              <w:ind w:right="600"/>
              <w:jc w:val="both"/>
              <w:rPr>
                <w:color w:val="000000"/>
                <w:sz w:val="21"/>
                <w:szCs w:val="21"/>
              </w:rPr>
            </w:pPr>
          </w:p>
        </w:tc>
        <w:tc>
          <w:tcPr>
            <w:tcW w:w="1560" w:type="dxa"/>
            <w:vAlign w:val="center"/>
          </w:tcPr>
          <w:p>
            <w:pPr>
              <w:pStyle w:val="7"/>
              <w:pBdr>
                <w:bottom w:val="none" w:color="auto" w:sz="0" w:space="0"/>
              </w:pBdr>
              <w:ind w:right="600"/>
              <w:jc w:val="both"/>
              <w:rPr>
                <w:color w:val="000000"/>
                <w:sz w:val="21"/>
                <w:szCs w:val="21"/>
              </w:rPr>
            </w:pPr>
          </w:p>
        </w:tc>
        <w:tc>
          <w:tcPr>
            <w:tcW w:w="932"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558"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130" w:type="dxa"/>
            <w:vAlign w:val="center"/>
          </w:tcPr>
          <w:p>
            <w:pPr>
              <w:pStyle w:val="7"/>
              <w:pBdr>
                <w:bottom w:val="none" w:color="auto" w:sz="0" w:space="0"/>
              </w:pBdr>
              <w:ind w:right="600"/>
              <w:jc w:val="both"/>
              <w:rPr>
                <w:color w:val="000000"/>
                <w:sz w:val="21"/>
                <w:szCs w:val="21"/>
              </w:rPr>
            </w:pPr>
          </w:p>
        </w:tc>
        <w:tc>
          <w:tcPr>
            <w:tcW w:w="1560" w:type="dxa"/>
            <w:vAlign w:val="center"/>
          </w:tcPr>
          <w:p>
            <w:pPr>
              <w:pStyle w:val="7"/>
              <w:pBdr>
                <w:bottom w:val="none" w:color="auto" w:sz="0" w:space="0"/>
              </w:pBdr>
              <w:ind w:right="600"/>
              <w:jc w:val="both"/>
              <w:rPr>
                <w:color w:val="000000"/>
                <w:sz w:val="21"/>
                <w:szCs w:val="21"/>
              </w:rPr>
            </w:pPr>
          </w:p>
        </w:tc>
        <w:tc>
          <w:tcPr>
            <w:tcW w:w="932"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558"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130" w:type="dxa"/>
            <w:vAlign w:val="center"/>
          </w:tcPr>
          <w:p>
            <w:pPr>
              <w:pStyle w:val="7"/>
              <w:pBdr>
                <w:bottom w:val="none" w:color="auto" w:sz="0" w:space="0"/>
              </w:pBdr>
              <w:ind w:right="600"/>
              <w:jc w:val="both"/>
              <w:rPr>
                <w:color w:val="000000"/>
                <w:sz w:val="21"/>
                <w:szCs w:val="21"/>
              </w:rPr>
            </w:pPr>
          </w:p>
        </w:tc>
        <w:tc>
          <w:tcPr>
            <w:tcW w:w="1560" w:type="dxa"/>
            <w:vAlign w:val="center"/>
          </w:tcPr>
          <w:p>
            <w:pPr>
              <w:pStyle w:val="7"/>
              <w:pBdr>
                <w:bottom w:val="none" w:color="auto" w:sz="0" w:space="0"/>
              </w:pBdr>
              <w:ind w:right="600"/>
              <w:jc w:val="both"/>
              <w:rPr>
                <w:color w:val="000000"/>
                <w:sz w:val="21"/>
                <w:szCs w:val="21"/>
              </w:rPr>
            </w:pPr>
          </w:p>
        </w:tc>
        <w:tc>
          <w:tcPr>
            <w:tcW w:w="932"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vAlign w:val="top"/>
          </w:tcPr>
          <w:p>
            <w:pPr>
              <w:spacing w:line="280" w:lineRule="exact"/>
              <w:rPr>
                <w:rFonts w:hint="default" w:eastAsia="宋体"/>
                <w:b/>
                <w:color w:val="000000"/>
                <w:szCs w:val="21"/>
                <w:lang w:val="en-US" w:eastAsia="zh-CN"/>
              </w:rPr>
            </w:pPr>
            <w:r>
              <w:rPr>
                <w:rFonts w:hint="eastAsia"/>
                <w:b/>
                <w:color w:val="000000"/>
                <w:szCs w:val="21"/>
              </w:rPr>
              <w:t>审核组长：</w:t>
            </w:r>
            <w:r>
              <w:rPr>
                <w:rFonts w:hint="eastAsia"/>
                <w:b/>
                <w:color w:val="000000"/>
                <w:szCs w:val="21"/>
                <w:lang w:val="en-US" w:eastAsia="zh-CN"/>
              </w:rPr>
              <w:t>杨珍全</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w:t>
            </w:r>
            <w:r>
              <w:rPr>
                <w:rFonts w:hint="eastAsia"/>
                <w:b/>
                <w:color w:val="000000"/>
                <w:szCs w:val="21"/>
              </w:rPr>
              <w:t>日</w:t>
            </w:r>
          </w:p>
        </w:tc>
        <w:tc>
          <w:tcPr>
            <w:tcW w:w="5392" w:type="dxa"/>
            <w:gridSpan w:val="4"/>
            <w:vAlign w:val="top"/>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sz w:val="21"/>
                <w:szCs w:val="21"/>
              </w:rPr>
              <w:t>左朝敏</w:t>
            </w: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vAlign w:val="top"/>
          </w:tcPr>
          <w:p>
            <w:pPr>
              <w:spacing w:line="360" w:lineRule="exact"/>
              <w:rPr>
                <w:rFonts w:ascii="宋体"/>
                <w:b/>
                <w:bCs/>
                <w:color w:val="000000"/>
                <w:spacing w:val="-8"/>
                <w:szCs w:val="21"/>
                <w:highlight w:val="none"/>
              </w:rPr>
            </w:pPr>
            <w:r>
              <w:rPr>
                <w:rFonts w:hint="eastAsia" w:ascii="宋体" w:hAnsi="宋体"/>
                <w:b/>
                <w:bCs/>
                <w:color w:val="000000"/>
                <w:spacing w:val="-8"/>
                <w:szCs w:val="21"/>
                <w:highlight w:val="none"/>
              </w:rPr>
              <w:t>对</w:t>
            </w:r>
            <w:r>
              <w:rPr>
                <w:rFonts w:hint="eastAsia"/>
                <w:b/>
                <w:color w:val="000000"/>
                <w:spacing w:val="-12"/>
                <w:szCs w:val="21"/>
                <w:highlight w:val="none"/>
              </w:rPr>
              <w:t>一阶段现场审核严重</w:t>
            </w:r>
            <w:r>
              <w:rPr>
                <w:rFonts w:hint="eastAsia" w:ascii="宋体" w:hAnsi="宋体"/>
                <w:b/>
                <w:bCs/>
                <w:color w:val="000000"/>
                <w:spacing w:val="-8"/>
                <w:szCs w:val="21"/>
                <w:highlight w:val="none"/>
              </w:rPr>
              <w:t>问题整改结果的验证结论：</w:t>
            </w:r>
          </w:p>
          <w:p>
            <w:pPr>
              <w:spacing w:line="360" w:lineRule="exact"/>
              <w:rPr>
                <w:b/>
                <w:color w:val="000000"/>
                <w:szCs w:val="21"/>
                <w:highlight w:val="none"/>
              </w:rPr>
            </w:pPr>
            <w:r>
              <w:rPr>
                <w:rFonts w:hint="eastAsia"/>
                <w:b/>
                <w:color w:val="000000"/>
                <w:spacing w:val="-10"/>
                <w:szCs w:val="21"/>
                <w:highlight w:val="none"/>
              </w:rPr>
              <w:t>□</w:t>
            </w:r>
            <w:r>
              <w:rPr>
                <w:rFonts w:hint="eastAsia"/>
                <w:b/>
                <w:color w:val="000000"/>
                <w:szCs w:val="21"/>
                <w:highlight w:val="none"/>
              </w:rPr>
              <w:t>所有严重问题全部整改，并符合要求</w:t>
            </w:r>
            <w:r>
              <w:rPr>
                <w:rFonts w:hint="eastAsia"/>
                <w:b/>
                <w:color w:val="000000"/>
                <w:spacing w:val="-10"/>
                <w:szCs w:val="21"/>
                <w:highlight w:val="none"/>
                <w:lang w:eastAsia="zh-CN"/>
              </w:rPr>
              <w:t>■</w:t>
            </w:r>
            <w:r>
              <w:rPr>
                <w:rFonts w:hint="eastAsia"/>
                <w:b/>
                <w:color w:val="000000"/>
                <w:spacing w:val="-10"/>
                <w:szCs w:val="21"/>
                <w:highlight w:val="none"/>
              </w:rPr>
              <w:t>未</w:t>
            </w:r>
            <w:r>
              <w:rPr>
                <w:rFonts w:hint="eastAsia"/>
                <w:b/>
                <w:color w:val="000000"/>
                <w:szCs w:val="21"/>
                <w:highlight w:val="none"/>
              </w:rPr>
              <w:t>按期完成整改</w:t>
            </w:r>
            <w:r>
              <w:rPr>
                <w:rFonts w:hint="eastAsia"/>
                <w:b/>
                <w:color w:val="000000"/>
                <w:spacing w:val="-10"/>
                <w:szCs w:val="21"/>
                <w:highlight w:val="none"/>
              </w:rPr>
              <w:t>□整改后不符合要求，需重新整改</w:t>
            </w:r>
            <w:r>
              <w:rPr>
                <w:b/>
                <w:color w:val="000000"/>
                <w:szCs w:val="21"/>
                <w:highlight w:val="none"/>
              </w:rPr>
              <w:t>.</w:t>
            </w:r>
          </w:p>
          <w:p>
            <w:pPr>
              <w:spacing w:line="280" w:lineRule="exact"/>
              <w:rPr>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0128" w:type="dxa"/>
            <w:gridSpan w:val="6"/>
            <w:vAlign w:val="top"/>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杨珍全                           </w:t>
            </w: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16BC544F"/>
    <w:rsid w:val="1D076D68"/>
    <w:rsid w:val="454B0BDE"/>
    <w:rsid w:val="5AA475DD"/>
    <w:rsid w:val="5C366AFB"/>
    <w:rsid w:val="6E143D7A"/>
    <w:rsid w:val="72C23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6266</Words>
  <Characters>7247</Characters>
  <Lines>67</Lines>
  <Paragraphs>18</Paragraphs>
  <TotalTime>13</TotalTime>
  <ScaleCrop>false</ScaleCrop>
  <LinksUpToDate>false</LinksUpToDate>
  <CharactersWithSpaces>7346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2023-03-07T12:52:05Z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