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0175-2021-QEO-2023</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杭州百诺电力科技有限公司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Q:ISC-Q-2021-1416,E:ISC-E-2021-0973,O:ISC-O-2021-0903</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91330183691733755Q</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rFonts w:hint="eastAsia"/>
                <w:sz w:val="22"/>
                <w:szCs w:val="22"/>
              </w:rPr>
              <w:t>Q:未认可,E:未认可,O:未认可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Q:34,E:34,O:34</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pacing w:val="-2"/>
                <w:sz w:val="21"/>
                <w:szCs w:val="21"/>
              </w:rPr>
              <w:t>■</w:t>
            </w:r>
            <w:r>
              <w:rPr>
                <w:rFonts w:hint="eastAsia"/>
                <w:b/>
                <w:color w:val="000000" w:themeColor="text1"/>
                <w:sz w:val="22"/>
                <w:szCs w:val="22"/>
              </w:rPr>
              <w:t>地址变更</w:t>
            </w:r>
            <w:r>
              <w:rPr>
                <w:rFonts w:hint="eastAsia"/>
                <w:b/>
                <w:color w:val="000000" w:themeColor="text1"/>
                <w:spacing w:val="-2"/>
                <w:sz w:val="21"/>
                <w:szCs w:val="21"/>
              </w:rPr>
              <w:t>■</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pStyle w:val="13"/>
              <w:ind w:left="0" w:firstLine="4096" w:firstLineChars="1700"/>
              <w:rPr>
                <w:bCs/>
                <w:color w:val="4F81BD" w:themeColor="accent1"/>
                <w:sz w:val="24"/>
                <w:szCs w:val="24"/>
              </w:rPr>
            </w:pPr>
            <w:r>
              <w:rPr>
                <w:rFonts w:hint="eastAsia"/>
                <w:bCs/>
                <w:color w:val="4F81BD" w:themeColor="accent1"/>
                <w:sz w:val="24"/>
                <w:szCs w:val="24"/>
              </w:rPr>
              <w:t>申   请</w:t>
            </w:r>
          </w:p>
          <w:p>
            <w:pPr>
              <w:pStyle w:val="13"/>
              <w:ind w:left="0"/>
              <w:rPr>
                <w:rFonts w:ascii="宋体" w:hAnsi="宋体" w:cs="宋体"/>
                <w:bCs/>
                <w:color w:val="4F81BD" w:themeColor="accent1"/>
                <w:sz w:val="22"/>
                <w:szCs w:val="22"/>
              </w:rPr>
            </w:pPr>
            <w:r>
              <w:rPr>
                <w:rFonts w:hint="eastAsia"/>
                <w:color w:val="000000" w:themeColor="text1"/>
                <w:spacing w:val="-2"/>
                <w:sz w:val="21"/>
                <w:szCs w:val="21"/>
              </w:rPr>
              <w:t>■</w:t>
            </w:r>
            <w:r>
              <w:rPr>
                <w:rFonts w:hint="eastAsia" w:ascii="宋体" w:hAnsi="宋体" w:cs="宋体"/>
                <w:bCs/>
                <w:color w:val="4F81BD" w:themeColor="accent1"/>
                <w:sz w:val="22"/>
                <w:szCs w:val="22"/>
              </w:rPr>
              <w:t xml:space="preserve"> 公司因投招标使用，需证书里的产品/服务内容一致</w:t>
            </w: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rPr>
              <w:t>□ 公司需与其它体系或服务认证证书中的产品/服务范围表述一致，便于统一管理，统一招投标使用</w:t>
            </w: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rPr>
              <w:t>□ 需与原获证证书范围一致，以便于统一管理。</w:t>
            </w:r>
          </w:p>
          <w:p>
            <w:pPr>
              <w:pStyle w:val="13"/>
              <w:ind w:left="0"/>
              <w:rPr>
                <w:rFonts w:ascii="宋体" w:hAnsi="宋体" w:cs="宋体"/>
                <w:bCs/>
                <w:color w:val="4F81BD" w:themeColor="accent1"/>
                <w:sz w:val="22"/>
                <w:szCs w:val="22"/>
              </w:rPr>
            </w:pP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rPr>
              <w:t>特申请QMS为一张证书，无CNAS认可标志。</w:t>
            </w:r>
            <w:bookmarkStart w:id="20" w:name="_GoBack"/>
            <w:bookmarkEnd w:id="20"/>
          </w:p>
          <w:p>
            <w:pPr>
              <w:pStyle w:val="2"/>
              <w:spacing w:line="360" w:lineRule="exact"/>
              <w:ind w:firstLine="0"/>
              <w:rPr>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杭州百诺电力科技有限公司</w:t>
            </w:r>
            <w:bookmarkEnd w:id="18"/>
          </w:p>
        </w:tc>
        <w:tc>
          <w:tcPr>
            <w:tcW w:w="5013" w:type="dxa"/>
            <w:gridSpan w:val="4"/>
            <w:vMerge w:val="restart"/>
          </w:tcPr>
          <w:p>
            <w:pPr>
              <w:snapToGrid w:val="0"/>
              <w:spacing w:line="0" w:lineRule="atLeast"/>
              <w:jc w:val="left"/>
              <w:rPr>
                <w:sz w:val="22"/>
                <w:szCs w:val="22"/>
              </w:rPr>
            </w:pPr>
            <w:r>
              <w:rPr>
                <w:rFonts w:hint="eastAsia"/>
                <w:sz w:val="22"/>
                <w:szCs w:val="22"/>
              </w:rPr>
              <w:t>Q：市政用塑料管、通信管、电力管的生产及玻璃钢管的销售</w:t>
            </w:r>
          </w:p>
          <w:p>
            <w:pPr>
              <w:snapToGrid w:val="0"/>
              <w:spacing w:line="0" w:lineRule="atLeast"/>
              <w:jc w:val="left"/>
              <w:rPr>
                <w:rFonts w:hint="eastAsia"/>
                <w:sz w:val="22"/>
                <w:szCs w:val="22"/>
              </w:rPr>
            </w:pPr>
            <w:r>
              <w:rPr>
                <w:rFonts w:hint="eastAsia"/>
                <w:sz w:val="22"/>
                <w:szCs w:val="22"/>
              </w:rPr>
              <w:t>E：市政用塑料管、通信管、电力管的生产及玻璃钢管的销售所涉及场所的相关环境管理活动</w:t>
            </w:r>
          </w:p>
          <w:p>
            <w:pPr>
              <w:snapToGrid w:val="0"/>
              <w:spacing w:line="0" w:lineRule="atLeast"/>
              <w:jc w:val="left"/>
              <w:rPr>
                <w:sz w:val="22"/>
                <w:szCs w:val="22"/>
              </w:rPr>
            </w:pPr>
            <w:r>
              <w:rPr>
                <w:rFonts w:hint="eastAsia"/>
                <w:sz w:val="22"/>
                <w:szCs w:val="22"/>
              </w:rPr>
              <w:t>O：市政用塑料管、通信管、电力管的生产及玻璃钢管的销售所涉及场所的相关职业健康安全管理活动。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浙江省杭州市富阳区春江街道太平村黄砂墩路108号2幢</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hint="eastAsia"/>
                <w:sz w:val="22"/>
                <w:szCs w:val="22"/>
                <w:lang w:val="en-GB"/>
              </w:rPr>
              <w:t>浙江省杭州市富阳区春江街道太平村黄砂墩路108号2幢</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Hangzhou Bainuo Power Technology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Production of municipal plastic pipes, communication pipes and power pipes and sales of glass fiber reinforced plastic pipes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Relevant environmental management activities of the places involved in the production of municipal plastic pipes, communication pipes and power pipes and the sales of glass fiber reinforced plastic pipes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Building 2, No. 108, Huangshadun Road, Taiping Village, Chunjiang Street, Fuyang District, Hangzhou City, Zhejiang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Relevant occupational health and safety management activities of the places involved in the production of municipal plastic pipes, communication pipes and power pipes and the sales of glass fiber reinforced plastic pipes.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Building 2, No. 108, Huangshadun Road, Taiping Village, Chunjiang Street, Fuyang District, Hangzhou City, Zhejiang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3073"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gzZjZmNmFlNmZlOWM5MjIwZWI1ODI3ODVkMTc4NGYifQ=="/>
  </w:docVars>
  <w:rsids>
    <w:rsidRoot w:val="00971E65"/>
    <w:rsid w:val="00407E11"/>
    <w:rsid w:val="0084766B"/>
    <w:rsid w:val="00971E65"/>
    <w:rsid w:val="137400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928</Words>
  <Characters>1443</Characters>
  <Lines>12</Lines>
  <Paragraphs>3</Paragraphs>
  <TotalTime>9</TotalTime>
  <ScaleCrop>false</ScaleCrop>
  <LinksUpToDate>false</LinksUpToDate>
  <CharactersWithSpaces>1610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2023-02-21T01:21:18Z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