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0061-2021-QEO-2023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湖北嘉砼商品混凝土有限公司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湖北嘉砼商品混凝土有限公司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武汉市江夏区纸坊街胜利村八组</w:t>
            </w:r>
            <w:bookmarkEnd w:id="6"/>
          </w:p>
        </w:tc>
        <w:tc>
          <w:tcPr>
            <w:tcW w:w="1242" w:type="dxa"/>
            <w:vMerge w:val="restart"/>
            <w:vAlign w:val="center"/>
          </w:tcPr>
          <w:p>
            <w:r>
              <w:rPr>
                <w:rFonts w:hint="eastAsia"/>
              </w:rPr>
              <w:t>邮编</w:t>
            </w:r>
          </w:p>
        </w:tc>
        <w:tc>
          <w:tcPr>
            <w:tcW w:w="1771" w:type="dxa"/>
          </w:tcPr>
          <w:p>
            <w:bookmarkStart w:id="7" w:name="注册邮编"/>
            <w:r>
              <w:t>430299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武汉市江夏区纸坊街胜利村八组</w:t>
            </w:r>
            <w:bookmarkEnd w:id="8"/>
          </w:p>
        </w:tc>
        <w:tc>
          <w:tcPr>
            <w:tcW w:w="1242" w:type="dxa"/>
            <w:vMerge w:val="continue"/>
            <w:vAlign w:val="center"/>
          </w:tcPr>
          <w:p/>
        </w:tc>
        <w:tc>
          <w:tcPr>
            <w:tcW w:w="1771" w:type="dxa"/>
          </w:tcPr>
          <w:p>
            <w:bookmarkStart w:id="9" w:name="办公邮编"/>
            <w:r>
              <w:t>430299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default" w:eastAsia="宋体"/>
                <w:lang w:val="en-US" w:eastAsia="zh-CN"/>
              </w:rPr>
            </w:pPr>
            <w:r>
              <w:rPr>
                <w:rFonts w:hint="eastAsia"/>
                <w:lang w:val="en-US" w:eastAsia="zh-CN"/>
              </w:rPr>
              <w:t>乔沙</w:t>
            </w:r>
          </w:p>
        </w:tc>
        <w:tc>
          <w:tcPr>
            <w:tcW w:w="1313" w:type="dxa"/>
            <w:vAlign w:val="center"/>
          </w:tcPr>
          <w:p>
            <w:r>
              <w:rPr>
                <w:rFonts w:hint="eastAsia"/>
              </w:rPr>
              <w:t>电话.</w:t>
            </w:r>
          </w:p>
        </w:tc>
        <w:tc>
          <w:tcPr>
            <w:tcW w:w="2180" w:type="dxa"/>
            <w:vAlign w:val="center"/>
          </w:tcPr>
          <w:p>
            <w:bookmarkStart w:id="10" w:name="联系人手机"/>
            <w:r>
              <w:rPr>
                <w:sz w:val="21"/>
                <w:szCs w:val="21"/>
              </w:rPr>
              <w:t>1</w:t>
            </w:r>
            <w:bookmarkEnd w:id="10"/>
            <w:r>
              <w:rPr>
                <w:rFonts w:hint="eastAsia"/>
                <w:sz w:val="21"/>
                <w:szCs w:val="21"/>
                <w:lang w:val="en-US" w:eastAsia="zh-CN"/>
              </w:rPr>
              <w:t>8696156258</w:t>
            </w:r>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景运清</w:t>
            </w:r>
            <w:bookmarkEnd w:id="12"/>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李玲</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产品生产工艺</w:t>
            </w:r>
            <w:r>
              <w:rPr>
                <w:rFonts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服务提供流程为：购货（需方）单位提出委托和混凝土质量技术要求→双方签订供需合同并明确双方责任→下达生产任务→混凝土配合比、依据配合比备料、进行原材料检验→测砂石含水率、调整砂石和用水量、调整好的配合比输入微机→按配合比要求计量（称重）</w:t>
            </w:r>
            <w:r>
              <w:rPr>
                <w:rFonts w:hint="eastAsia"/>
                <w:sz w:val="21"/>
                <w:szCs w:val="21"/>
              </w:rPr>
              <w:t>△</w:t>
            </w:r>
            <w:r>
              <w:rPr>
                <w:rFonts w:hint="eastAsia" w:asciiTheme="minorEastAsia" w:hAnsiTheme="minorEastAsia" w:eastAsiaTheme="minorEastAsia" w:cstheme="minorEastAsia"/>
                <w:sz w:val="21"/>
                <w:szCs w:val="21"/>
              </w:rPr>
              <w:t>→搅拌（定时控制）</w:t>
            </w:r>
            <w:r>
              <w:rPr>
                <w:rFonts w:hint="eastAsia"/>
                <w:sz w:val="21"/>
                <w:szCs w:val="21"/>
              </w:rPr>
              <w:t>△</w:t>
            </w:r>
            <w:r>
              <w:rPr>
                <w:rFonts w:hint="eastAsia" w:asciiTheme="minorEastAsia" w:hAnsiTheme="minorEastAsia" w:eastAsiaTheme="minorEastAsia" w:cstheme="minorEastAsia"/>
                <w:sz w:val="21"/>
                <w:szCs w:val="21"/>
              </w:rPr>
              <w:t>→出料（测塌落度、制作试块）→装入罐车→运输（至需方指定地点）→浇筑</w:t>
            </w:r>
          </w:p>
          <w:p>
            <w:r>
              <w:rPr>
                <w:rFonts w:hint="eastAsia" w:asciiTheme="minorEastAsia" w:hAnsiTheme="minorEastAsia" w:eastAsiaTheme="minorEastAsia" w:cstheme="minorEastAsia"/>
                <w:bCs/>
                <w:sz w:val="21"/>
                <w:szCs w:val="21"/>
              </w:rPr>
              <w:t>销售流程：顾客沟通—合同评审—合同/订单签订—产品采购—产品验证—交付—售后服务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2023年02月24日 上午至2023年02月25日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二</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武汉市江夏区纸坊街胜利村八组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Q：混凝土的生产及销售</w:t>
            </w:r>
          </w:p>
          <w:p>
            <w:r>
              <w:t>E：混凝土的生产及销售所涉及场所的相关环境管理活动</w:t>
            </w:r>
          </w:p>
          <w:p>
            <w:r>
              <w:t>O：混凝土的生产及销售所涉及场所的相关职业健康安全管理活动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Q：16.02.03</w:t>
            </w:r>
          </w:p>
          <w:p>
            <w:r>
              <w:t>E：16.02.03</w:t>
            </w:r>
          </w:p>
          <w:p>
            <w:r>
              <w:t>O：16.02.03</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24-25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sz w:val="21"/>
                <w:szCs w:val="21"/>
              </w:rPr>
              <w:t>湖北嘉砼商品混凝土有限公司</w:t>
            </w:r>
            <w:r>
              <w:rPr>
                <w:rFonts w:hint="eastAsia"/>
                <w:sz w:val="21"/>
                <w:szCs w:val="21"/>
                <w:lang w:val="en-US" w:eastAsia="zh-CN"/>
              </w:rPr>
              <w:t>/</w:t>
            </w:r>
            <w:r>
              <w:rPr>
                <w:rFonts w:asciiTheme="minorEastAsia" w:hAnsiTheme="minorEastAsia" w:eastAsiaTheme="minorEastAsia"/>
                <w:sz w:val="20"/>
              </w:rPr>
              <w:t>武汉市江夏区纸坊街胜利村八组</w:t>
            </w:r>
          </w:p>
        </w:tc>
        <w:tc>
          <w:tcPr>
            <w:tcW w:w="2267" w:type="dxa"/>
            <w:vAlign w:val="top"/>
          </w:tcPr>
          <w:p>
            <w:pPr>
              <w:rPr>
                <w:lang w:val="de-DE" w:eastAsia="ja-JP"/>
              </w:rPr>
            </w:pPr>
            <w:r>
              <w:rPr>
                <w:rFonts w:asciiTheme="minorEastAsia" w:hAnsiTheme="minorEastAsia" w:eastAsiaTheme="minorEastAsia"/>
                <w:sz w:val="20"/>
              </w:rPr>
              <w:t>武汉市江夏区纸坊街胜利村八组</w:t>
            </w:r>
          </w:p>
        </w:tc>
        <w:tc>
          <w:tcPr>
            <w:tcW w:w="571" w:type="dxa"/>
            <w:vAlign w:val="center"/>
          </w:tcPr>
          <w:p>
            <w:pPr>
              <w:rPr>
                <w:lang w:eastAsia="ja-JP"/>
              </w:rPr>
            </w:pPr>
            <w:r>
              <w:rPr>
                <w:rFonts w:hint="eastAsia"/>
                <w:lang w:val="en-US" w:eastAsia="zh-CN"/>
              </w:rPr>
              <w:t>47人</w:t>
            </w:r>
          </w:p>
        </w:tc>
        <w:tc>
          <w:tcPr>
            <w:tcW w:w="2803" w:type="dxa"/>
            <w:vAlign w:val="center"/>
          </w:tcPr>
          <w:p>
            <w:pPr>
              <w:rPr>
                <w:sz w:val="20"/>
              </w:rPr>
            </w:pPr>
            <w:r>
              <w:rPr>
                <w:sz w:val="20"/>
              </w:rPr>
              <w:t>Q：混凝土的生产及销售</w:t>
            </w:r>
          </w:p>
          <w:p>
            <w:pPr>
              <w:rPr>
                <w:sz w:val="20"/>
              </w:rPr>
            </w:pPr>
            <w:r>
              <w:rPr>
                <w:sz w:val="20"/>
              </w:rPr>
              <w:t>E：混凝土的生产及销售所涉及场所的相关环境管理活动</w:t>
            </w:r>
          </w:p>
          <w:p>
            <w:pPr>
              <w:rPr>
                <w:lang w:eastAsia="ja-JP"/>
              </w:rPr>
            </w:pPr>
            <w:r>
              <w:rPr>
                <w:sz w:val="20"/>
              </w:rPr>
              <w:t>O：混凝土的生产及销售所涉及场所的相关职业健康安全管理活动</w:t>
            </w:r>
          </w:p>
        </w:tc>
        <w:tc>
          <w:tcPr>
            <w:tcW w:w="669" w:type="dxa"/>
            <w:vAlign w:val="center"/>
          </w:tcPr>
          <w:p>
            <w:pPr>
              <w:rPr>
                <w:lang w:eastAsia="ja-JP"/>
              </w:rPr>
            </w:pPr>
            <w:r>
              <w:rPr>
                <w:rFonts w:hint="eastAsia" w:ascii="宋体" w:hAnsi="宋体"/>
                <w:b/>
                <w:sz w:val="15"/>
                <w:szCs w:val="15"/>
              </w:rPr>
              <w:t>GB/T19001-2016</w:t>
            </w:r>
            <w:r>
              <w:rPr>
                <w:rFonts w:hint="eastAsia" w:ascii="宋体" w:hAnsi="宋体"/>
                <w:b/>
                <w:sz w:val="15"/>
                <w:szCs w:val="15"/>
                <w:lang w:eastAsia="zh-CN"/>
              </w:rPr>
              <w:t>、</w:t>
            </w:r>
            <w:r>
              <w:rPr>
                <w:rFonts w:hint="eastAsia" w:ascii="宋体" w:hAnsi="宋体"/>
                <w:b/>
                <w:sz w:val="15"/>
                <w:szCs w:val="15"/>
              </w:rPr>
              <w:t>GB/T24001-2016</w:t>
            </w:r>
            <w:r>
              <w:rPr>
                <w:rFonts w:hint="eastAsia" w:ascii="宋体" w:hAnsi="宋体"/>
                <w:b/>
                <w:sz w:val="15"/>
                <w:szCs w:val="15"/>
                <w:lang w:eastAsia="zh-CN"/>
              </w:rPr>
              <w:t>、</w:t>
            </w:r>
            <w:r>
              <w:rPr>
                <w:rFonts w:hint="eastAsia" w:ascii="宋体" w:hAnsi="宋体"/>
                <w:b/>
                <w:sz w:val="15"/>
                <w:szCs w:val="15"/>
              </w:rPr>
              <w:t>GB/T45001-2020</w:t>
            </w:r>
          </w:p>
        </w:tc>
        <w:tc>
          <w:tcPr>
            <w:tcW w:w="668" w:type="dxa"/>
            <w:shd w:val="clear" w:color="auto" w:fill="FFFFFF"/>
            <w:vAlign w:val="top"/>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Q:16.02.03</w:t>
            </w:r>
          </w:p>
          <w:p>
            <w:r>
              <w:t>E:16.02.03</w:t>
            </w:r>
          </w:p>
          <w:p>
            <w: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组员</w:t>
            </w:r>
          </w:p>
        </w:tc>
        <w:tc>
          <w:tcPr>
            <w:tcW w:w="711" w:type="dxa"/>
            <w:vAlign w:val="center"/>
          </w:tcPr>
          <w:p>
            <w:r>
              <w:t>男</w:t>
            </w:r>
          </w:p>
        </w:tc>
        <w:tc>
          <w:tcPr>
            <w:tcW w:w="3870" w:type="dxa"/>
            <w:vAlign w:val="center"/>
          </w:tcPr>
          <w:p>
            <w:r>
              <w:t>2020-N1QMS-2226478</w:t>
            </w:r>
          </w:p>
          <w:p>
            <w:r>
              <w:t>2020-N1EMS-2226478</w:t>
            </w:r>
          </w:p>
          <w:p>
            <w:r>
              <w:t>2020-N1OHSMS-2226478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管代由张咸变更为李玲，联系人由张咸变更为乔沙。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rPr>
              <w:t>QMS</w:t>
            </w:r>
          </w:p>
          <w:p/>
        </w:tc>
        <w:tc>
          <w:tcPr>
            <w:tcW w:w="7380" w:type="dxa"/>
            <w:shd w:val="clear" w:color="auto" w:fill="auto"/>
            <w:vAlign w:val="top"/>
          </w:tcPr>
          <w:p>
            <w:r>
              <w:rPr>
                <w:sz w:val="20"/>
              </w:rPr>
              <w:t>混凝土的生产及销售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rPr>
              <w:t>EcMS</w:t>
            </w:r>
          </w:p>
        </w:tc>
        <w:tc>
          <w:tcPr>
            <w:tcW w:w="7380" w:type="dxa"/>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vAlign w:val="top"/>
          </w:tcPr>
          <w:p>
            <w:pPr>
              <w:rPr>
                <w:lang w:val="en-GB"/>
              </w:rPr>
            </w:pPr>
            <w:r>
              <w:rPr>
                <w:rFonts w:hint="eastAsia"/>
              </w:rPr>
              <w:t>EMS</w:t>
            </w:r>
          </w:p>
          <w:p/>
        </w:tc>
        <w:tc>
          <w:tcPr>
            <w:tcW w:w="7380" w:type="dxa"/>
            <w:shd w:val="clear" w:color="auto" w:fill="auto"/>
            <w:vAlign w:val="top"/>
          </w:tcPr>
          <w:p>
            <w:r>
              <w:rPr>
                <w:sz w:val="20"/>
              </w:rPr>
              <w:t>混凝土的生产及销售所涉及场所的相关环境管理活动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vAlign w:val="top"/>
          </w:tcPr>
          <w:p>
            <w:pPr>
              <w:rPr>
                <w:lang w:val="en-GB"/>
              </w:rPr>
            </w:pPr>
            <w:r>
              <w:rPr>
                <w:rFonts w:hint="eastAsia"/>
              </w:rPr>
              <w:t>OHSMS</w:t>
            </w:r>
          </w:p>
          <w:p/>
        </w:tc>
        <w:tc>
          <w:tcPr>
            <w:tcW w:w="7380" w:type="dxa"/>
            <w:shd w:val="clear" w:color="auto" w:fill="auto"/>
            <w:vAlign w:val="top"/>
          </w:tcPr>
          <w:p>
            <w:r>
              <w:rPr>
                <w:sz w:val="20"/>
              </w:rPr>
              <w:t>混凝土的生产及销售所涉及场所的相关职业健康安全管理活动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default" w:eastAsia="宋体"/>
                <w:lang w:val="en-US" w:eastAsia="zh-CN"/>
              </w:rPr>
            </w:pPr>
            <w:r>
              <w:rPr>
                <w:rFonts w:hint="eastAsia"/>
                <w:lang w:val="en-US" w:eastAsia="zh-CN"/>
              </w:rPr>
              <w:t>伍光华</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2023.02.25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A3"/>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ind w:firstLine="420" w:firstLineChars="200"/>
              <w:jc w:val="both"/>
              <w:rPr>
                <w:rStyle w:val="11"/>
                <w:rFonts w:hint="eastAsia" w:asciiTheme="minorEastAsia" w:hAnsiTheme="minorEastAsia" w:eastAsiaTheme="minorEastAsia" w:cstheme="minorEastAsia"/>
                <w:b w:val="0"/>
                <w:bCs w:val="0"/>
                <w:color w:val="000000"/>
                <w:sz w:val="21"/>
                <w:szCs w:val="21"/>
              </w:rPr>
            </w:pPr>
            <w:r>
              <w:rPr>
                <w:rStyle w:val="11"/>
                <w:rFonts w:hint="eastAsia" w:asciiTheme="minorEastAsia" w:hAnsiTheme="minorEastAsia" w:eastAsiaTheme="minorEastAsia" w:cstheme="minorEastAsia"/>
                <w:b w:val="0"/>
                <w:bCs w:val="0"/>
                <w:color w:val="000000"/>
                <w:sz w:val="21"/>
                <w:szCs w:val="21"/>
                <w:lang w:val="en-US" w:eastAsia="zh-CN"/>
              </w:rPr>
              <w:t>诚信为本</w:t>
            </w:r>
            <w:r>
              <w:rPr>
                <w:rStyle w:val="11"/>
                <w:rFonts w:hint="eastAsia" w:asciiTheme="minorEastAsia" w:hAnsiTheme="minorEastAsia" w:eastAsiaTheme="minorEastAsia" w:cstheme="minorEastAsia"/>
                <w:b w:val="0"/>
                <w:bCs w:val="0"/>
                <w:color w:val="000000"/>
                <w:sz w:val="21"/>
                <w:szCs w:val="21"/>
              </w:rPr>
              <w:t>，</w:t>
            </w:r>
            <w:r>
              <w:rPr>
                <w:rStyle w:val="11"/>
                <w:rFonts w:hint="eastAsia" w:asciiTheme="minorEastAsia" w:hAnsiTheme="minorEastAsia" w:eastAsiaTheme="minorEastAsia" w:cstheme="minorEastAsia"/>
                <w:b w:val="0"/>
                <w:bCs w:val="0"/>
                <w:color w:val="000000"/>
                <w:sz w:val="21"/>
                <w:szCs w:val="21"/>
                <w:lang w:val="en-US" w:eastAsia="zh-CN"/>
              </w:rPr>
              <w:t>质量至上</w:t>
            </w:r>
            <w:r>
              <w:rPr>
                <w:rStyle w:val="11"/>
                <w:rFonts w:hint="eastAsia" w:asciiTheme="minorEastAsia" w:hAnsiTheme="minorEastAsia" w:eastAsiaTheme="minorEastAsia" w:cstheme="minorEastAsia"/>
                <w:b w:val="0"/>
                <w:bCs w:val="0"/>
                <w:color w:val="000000"/>
                <w:sz w:val="21"/>
                <w:szCs w:val="21"/>
              </w:rPr>
              <w:t>；节能降耗，保护环境；</w:t>
            </w:r>
          </w:p>
          <w:p>
            <w:pPr>
              <w:spacing w:line="360" w:lineRule="auto"/>
              <w:ind w:firstLine="420" w:firstLineChars="200"/>
              <w:jc w:val="both"/>
              <w:rPr>
                <w:rFonts w:hint="eastAsia" w:asciiTheme="minorEastAsia" w:hAnsiTheme="minorEastAsia" w:eastAsiaTheme="minorEastAsia" w:cstheme="minorEastAsia"/>
                <w:b w:val="0"/>
                <w:bCs w:val="0"/>
                <w:sz w:val="21"/>
                <w:szCs w:val="21"/>
                <w:lang w:eastAsia="zh-CN"/>
              </w:rPr>
            </w:pPr>
            <w:r>
              <w:rPr>
                <w:rStyle w:val="11"/>
                <w:rFonts w:hint="eastAsia" w:asciiTheme="minorEastAsia" w:hAnsiTheme="minorEastAsia" w:eastAsiaTheme="minorEastAsia" w:cstheme="minorEastAsia"/>
                <w:b w:val="0"/>
                <w:bCs w:val="0"/>
                <w:color w:val="000000"/>
                <w:sz w:val="21"/>
                <w:szCs w:val="21"/>
              </w:rPr>
              <w:t>健康安全，</w:t>
            </w:r>
            <w:r>
              <w:rPr>
                <w:rStyle w:val="11"/>
                <w:rFonts w:hint="eastAsia" w:asciiTheme="minorEastAsia" w:hAnsiTheme="minorEastAsia" w:eastAsiaTheme="minorEastAsia" w:cstheme="minorEastAsia"/>
                <w:b w:val="0"/>
                <w:bCs w:val="0"/>
                <w:color w:val="000000"/>
                <w:sz w:val="21"/>
                <w:szCs w:val="21"/>
                <w:lang w:val="en-US" w:eastAsia="zh-CN"/>
              </w:rPr>
              <w:t>以人为本</w:t>
            </w:r>
            <w:r>
              <w:rPr>
                <w:rStyle w:val="11"/>
                <w:rFonts w:hint="eastAsia" w:asciiTheme="minorEastAsia" w:hAnsiTheme="minorEastAsia" w:eastAsiaTheme="minorEastAsia" w:cstheme="minorEastAsia"/>
                <w:b w:val="0"/>
                <w:bCs w:val="0"/>
                <w:color w:val="000000"/>
                <w:sz w:val="21"/>
                <w:szCs w:val="21"/>
              </w:rPr>
              <w:t>；规范管理，持续改进</w:t>
            </w:r>
            <w:r>
              <w:rPr>
                <w:rStyle w:val="11"/>
                <w:rFonts w:hint="eastAsia" w:asciiTheme="minorEastAsia" w:hAnsiTheme="minorEastAsia" w:eastAsiaTheme="minorEastAsia" w:cstheme="minorEastAsia"/>
                <w:b w:val="0"/>
                <w:bCs w:val="0"/>
                <w:color w:val="000000"/>
                <w:sz w:val="21"/>
                <w:szCs w:val="21"/>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生产部、实验室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9"/>
              <w:gridCol w:w="982"/>
              <w:gridCol w:w="2989"/>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389" w:type="dxa"/>
                </w:tcPr>
                <w:p>
                  <w:pPr>
                    <w:widowControl/>
                    <w:spacing w:before="40"/>
                    <w:jc w:val="left"/>
                    <w:rPr>
                      <w:color w:val="000000"/>
                      <w:szCs w:val="18"/>
                    </w:rPr>
                  </w:pPr>
                  <w:r>
                    <w:rPr>
                      <w:rFonts w:hint="eastAsia"/>
                      <w:color w:val="000000"/>
                      <w:szCs w:val="18"/>
                    </w:rPr>
                    <w:t>目标</w:t>
                  </w:r>
                </w:p>
              </w:tc>
              <w:tc>
                <w:tcPr>
                  <w:tcW w:w="982" w:type="dxa"/>
                </w:tcPr>
                <w:p>
                  <w:pPr>
                    <w:widowControl/>
                    <w:spacing w:before="40"/>
                    <w:jc w:val="left"/>
                    <w:rPr>
                      <w:color w:val="000000"/>
                      <w:szCs w:val="18"/>
                    </w:rPr>
                  </w:pPr>
                  <w:r>
                    <w:rPr>
                      <w:rFonts w:hint="eastAsia"/>
                      <w:color w:val="000000"/>
                      <w:szCs w:val="18"/>
                    </w:rPr>
                    <w:t>考核频次</w:t>
                  </w:r>
                </w:p>
              </w:tc>
              <w:tc>
                <w:tcPr>
                  <w:tcW w:w="2989" w:type="dxa"/>
                </w:tcPr>
                <w:p>
                  <w:pPr>
                    <w:widowControl/>
                    <w:spacing w:before="40"/>
                    <w:jc w:val="left"/>
                    <w:rPr>
                      <w:color w:val="000000"/>
                      <w:szCs w:val="18"/>
                    </w:rPr>
                  </w:pPr>
                  <w:r>
                    <w:rPr>
                      <w:rFonts w:hint="eastAsia"/>
                      <w:color w:val="000000"/>
                      <w:szCs w:val="18"/>
                    </w:rPr>
                    <w:t>计算方法</w:t>
                  </w:r>
                </w:p>
              </w:tc>
              <w:tc>
                <w:tcPr>
                  <w:tcW w:w="2162"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tcPr>
                <w:p>
                  <w:pPr>
                    <w:widowControl/>
                    <w:spacing w:before="40"/>
                    <w:jc w:val="left"/>
                    <w:rPr>
                      <w:color w:val="000000"/>
                      <w:sz w:val="21"/>
                      <w:szCs w:val="21"/>
                      <w:highlight w:val="cyan"/>
                    </w:rPr>
                  </w:pPr>
                  <w:r>
                    <w:rPr>
                      <w:rFonts w:hint="eastAsia" w:ascii="宋体" w:hAnsi="宋体"/>
                      <w:color w:val="000000"/>
                      <w:sz w:val="21"/>
                      <w:szCs w:val="21"/>
                    </w:rPr>
                    <w:t>顾客满意度≥9</w:t>
                  </w:r>
                  <w:r>
                    <w:rPr>
                      <w:rFonts w:hint="eastAsia" w:ascii="宋体" w:hAnsi="宋体"/>
                      <w:color w:val="000000"/>
                      <w:sz w:val="21"/>
                      <w:szCs w:val="21"/>
                      <w:lang w:val="en-US" w:eastAsia="zh-CN"/>
                    </w:rPr>
                    <w:t>5</w:t>
                  </w:r>
                  <w:r>
                    <w:rPr>
                      <w:rFonts w:hint="eastAsia" w:ascii="宋体" w:hAnsi="宋体"/>
                      <w:color w:val="000000"/>
                      <w:sz w:val="21"/>
                      <w:szCs w:val="21"/>
                    </w:rPr>
                    <w:t>%</w:t>
                  </w:r>
                </w:p>
              </w:tc>
              <w:tc>
                <w:tcPr>
                  <w:tcW w:w="982" w:type="dxa"/>
                </w:tcPr>
                <w:p>
                  <w:pPr>
                    <w:widowControl/>
                    <w:spacing w:before="40"/>
                    <w:jc w:val="left"/>
                    <w:rPr>
                      <w:rFonts w:hint="eastAsia" w:eastAsia="宋体"/>
                      <w:color w:val="000000"/>
                      <w:sz w:val="21"/>
                      <w:szCs w:val="21"/>
                      <w:highlight w:val="cyan"/>
                      <w:lang w:val="en-US" w:eastAsia="zh-CN"/>
                    </w:rPr>
                  </w:pPr>
                  <w:r>
                    <w:rPr>
                      <w:rFonts w:hint="eastAsia"/>
                      <w:color w:val="000000"/>
                      <w:sz w:val="21"/>
                      <w:szCs w:val="21"/>
                      <w:highlight w:val="none"/>
                      <w:lang w:val="en-US" w:eastAsia="zh-CN"/>
                    </w:rPr>
                    <w:t>年度</w:t>
                  </w:r>
                </w:p>
              </w:tc>
              <w:tc>
                <w:tcPr>
                  <w:tcW w:w="298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以顾客满意度调查表统计结果</w:t>
                  </w:r>
                </w:p>
              </w:tc>
              <w:tc>
                <w:tcPr>
                  <w:tcW w:w="2162" w:type="dxa"/>
                </w:tcPr>
                <w:p>
                  <w:pPr>
                    <w:widowControl/>
                    <w:spacing w:before="40"/>
                    <w:jc w:val="left"/>
                    <w:rPr>
                      <w:color w:val="000000"/>
                      <w:sz w:val="21"/>
                      <w:szCs w:val="21"/>
                      <w:highlight w:val="none"/>
                    </w:rPr>
                  </w:pPr>
                  <w:r>
                    <w:rPr>
                      <w:rFonts w:hint="eastAsia" w:ascii="宋体" w:hAnsi="宋体"/>
                      <w:sz w:val="21"/>
                      <w:szCs w:val="21"/>
                      <w:highlight w:val="none"/>
                      <w:lang w:val="en-US" w:eastAsia="zh-CN"/>
                    </w:rPr>
                    <w:t>96</w:t>
                  </w:r>
                  <w:r>
                    <w:rPr>
                      <w:rFonts w:hint="eastAsia" w:ascii="宋体" w:hAnsi="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tcPr>
                <w:p>
                  <w:pPr>
                    <w:widowControl/>
                    <w:spacing w:before="40"/>
                    <w:jc w:val="left"/>
                    <w:rPr>
                      <w:rFonts w:hint="eastAsia" w:asciiTheme="majorEastAsia" w:hAnsiTheme="majorEastAsia" w:eastAsiaTheme="majorEastAsia" w:cstheme="majorEastAsia"/>
                      <w:color w:val="000000"/>
                      <w:sz w:val="21"/>
                      <w:szCs w:val="21"/>
                      <w:highlight w:val="cyan"/>
                    </w:rPr>
                  </w:pPr>
                  <w:r>
                    <w:rPr>
                      <w:rFonts w:hint="eastAsia" w:hAnsi="宋体" w:cs="宋体"/>
                      <w:b w:val="0"/>
                      <w:bCs w:val="0"/>
                      <w:color w:val="auto"/>
                      <w:kern w:val="0"/>
                      <w:sz w:val="21"/>
                      <w:szCs w:val="21"/>
                    </w:rPr>
                    <w:t>产品一次交验合格率</w:t>
                  </w:r>
                </w:p>
              </w:tc>
              <w:tc>
                <w:tcPr>
                  <w:tcW w:w="982"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2989" w:type="dxa"/>
                </w:tcPr>
                <w:p>
                  <w:pPr>
                    <w:widowControl/>
                    <w:spacing w:before="40"/>
                    <w:jc w:val="left"/>
                    <w:rPr>
                      <w:rFonts w:hint="eastAsia" w:eastAsia="宋体"/>
                      <w:color w:val="000000"/>
                      <w:sz w:val="21"/>
                      <w:szCs w:val="21"/>
                      <w:highlight w:val="none"/>
                      <w:lang w:val="en-US" w:eastAsia="zh-CN"/>
                    </w:rPr>
                  </w:pPr>
                  <w:r>
                    <w:rPr>
                      <w:rFonts w:hint="eastAsia" w:ascii="宋体" w:hAnsi="宋体"/>
                      <w:color w:val="000000"/>
                      <w:sz w:val="21"/>
                      <w:szCs w:val="21"/>
                    </w:rPr>
                    <w:t>产品合格</w:t>
                  </w:r>
                  <w:r>
                    <w:rPr>
                      <w:rFonts w:hint="eastAsia" w:ascii="宋体" w:hAnsi="宋体"/>
                      <w:color w:val="000000"/>
                      <w:sz w:val="21"/>
                      <w:szCs w:val="21"/>
                      <w:lang w:val="en-US" w:eastAsia="zh-CN"/>
                    </w:rPr>
                    <w:t>数/</w:t>
                  </w:r>
                  <w:r>
                    <w:rPr>
                      <w:rFonts w:hint="eastAsia" w:ascii="宋体" w:hAnsi="宋体"/>
                      <w:color w:val="000000"/>
                      <w:sz w:val="21"/>
                      <w:szCs w:val="21"/>
                    </w:rPr>
                    <w:t>产品</w:t>
                  </w:r>
                  <w:r>
                    <w:rPr>
                      <w:rFonts w:hint="eastAsia" w:ascii="宋体" w:hAnsi="宋体"/>
                      <w:color w:val="000000"/>
                      <w:sz w:val="21"/>
                      <w:szCs w:val="21"/>
                      <w:lang w:val="en-US" w:eastAsia="zh-CN"/>
                    </w:rPr>
                    <w:t>总数</w:t>
                  </w:r>
                </w:p>
              </w:tc>
              <w:tc>
                <w:tcPr>
                  <w:tcW w:w="2162"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tcPr>
                <w:p>
                  <w:pPr>
                    <w:widowControl/>
                    <w:spacing w:before="40"/>
                    <w:jc w:val="left"/>
                    <w:rPr>
                      <w:rFonts w:hint="eastAsia" w:asciiTheme="majorEastAsia" w:hAnsiTheme="majorEastAsia" w:eastAsiaTheme="majorEastAsia" w:cstheme="majorEastAsia"/>
                      <w:color w:val="000000"/>
                      <w:sz w:val="21"/>
                      <w:szCs w:val="21"/>
                      <w:highlight w:val="cyan"/>
                    </w:rPr>
                  </w:pPr>
                  <w:r>
                    <w:rPr>
                      <w:rFonts w:hint="eastAsia" w:hAnsi="宋体" w:cs="宋体"/>
                      <w:b w:val="0"/>
                      <w:bCs w:val="0"/>
                      <w:color w:val="auto"/>
                      <w:kern w:val="0"/>
                      <w:sz w:val="21"/>
                      <w:szCs w:val="21"/>
                    </w:rPr>
                    <w:t>产品质量合格率≥100%</w:t>
                  </w:r>
                  <w:r>
                    <w:rPr>
                      <w:rFonts w:hint="eastAsia" w:hAnsi="宋体" w:cs="宋体"/>
                      <w:b w:val="0"/>
                      <w:bCs w:val="0"/>
                      <w:color w:val="auto"/>
                      <w:kern w:val="0"/>
                      <w:sz w:val="21"/>
                      <w:szCs w:val="21"/>
                      <w:lang w:val="en-US" w:eastAsia="zh-CN"/>
                    </w:rPr>
                    <w:t xml:space="preserve">  </w:t>
                  </w:r>
                </w:p>
              </w:tc>
              <w:tc>
                <w:tcPr>
                  <w:tcW w:w="982"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2989" w:type="dxa"/>
                </w:tcPr>
                <w:p>
                  <w:pPr>
                    <w:widowControl/>
                    <w:spacing w:before="40"/>
                    <w:jc w:val="left"/>
                    <w:rPr>
                      <w:rFonts w:hint="default" w:eastAsia="宋体"/>
                      <w:color w:val="000000"/>
                      <w:sz w:val="21"/>
                      <w:szCs w:val="21"/>
                      <w:highlight w:val="none"/>
                      <w:lang w:val="en-US" w:eastAsia="zh-CN"/>
                    </w:rPr>
                  </w:pPr>
                  <w:r>
                    <w:rPr>
                      <w:rFonts w:hint="eastAsia" w:ascii="宋体" w:hAnsi="宋体"/>
                      <w:color w:val="000000"/>
                      <w:sz w:val="21"/>
                      <w:szCs w:val="21"/>
                    </w:rPr>
                    <w:t>产品</w:t>
                  </w:r>
                  <w:r>
                    <w:rPr>
                      <w:rFonts w:hint="eastAsia" w:asciiTheme="majorEastAsia" w:hAnsiTheme="majorEastAsia" w:eastAsiaTheme="majorEastAsia" w:cstheme="majorEastAsia"/>
                      <w:b w:val="0"/>
                      <w:bCs w:val="0"/>
                      <w:color w:val="000000"/>
                      <w:sz w:val="21"/>
                      <w:szCs w:val="21"/>
                    </w:rPr>
                    <w:t>交付准时</w:t>
                  </w:r>
                  <w:r>
                    <w:rPr>
                      <w:rFonts w:hint="eastAsia" w:asciiTheme="majorEastAsia" w:hAnsiTheme="majorEastAsia" w:eastAsiaTheme="majorEastAsia" w:cstheme="majorEastAsia"/>
                      <w:b w:val="0"/>
                      <w:bCs w:val="0"/>
                      <w:color w:val="000000"/>
                      <w:sz w:val="21"/>
                      <w:szCs w:val="21"/>
                      <w:lang w:val="en-US" w:eastAsia="zh-CN"/>
                    </w:rPr>
                    <w:t>数</w:t>
                  </w:r>
                  <w:r>
                    <w:rPr>
                      <w:rFonts w:hint="eastAsia" w:ascii="宋体" w:hAnsi="宋体"/>
                      <w:color w:val="000000"/>
                      <w:sz w:val="21"/>
                      <w:szCs w:val="21"/>
                      <w:lang w:val="en-US" w:eastAsia="zh-CN"/>
                    </w:rPr>
                    <w:t>/</w:t>
                  </w:r>
                  <w:r>
                    <w:rPr>
                      <w:rFonts w:hint="eastAsia" w:ascii="宋体" w:hAnsi="宋体"/>
                      <w:color w:val="000000"/>
                      <w:sz w:val="21"/>
                      <w:szCs w:val="21"/>
                    </w:rPr>
                    <w:t>产品</w:t>
                  </w:r>
                  <w:r>
                    <w:rPr>
                      <w:rFonts w:hint="eastAsia" w:asciiTheme="majorEastAsia" w:hAnsiTheme="majorEastAsia" w:eastAsiaTheme="majorEastAsia" w:cstheme="majorEastAsia"/>
                      <w:b w:val="0"/>
                      <w:bCs w:val="0"/>
                      <w:color w:val="000000"/>
                      <w:sz w:val="21"/>
                      <w:szCs w:val="21"/>
                    </w:rPr>
                    <w:t>交付</w:t>
                  </w:r>
                  <w:r>
                    <w:rPr>
                      <w:rFonts w:hint="eastAsia" w:ascii="宋体" w:hAnsi="宋体"/>
                      <w:color w:val="000000"/>
                      <w:sz w:val="21"/>
                      <w:szCs w:val="21"/>
                      <w:lang w:val="en-US" w:eastAsia="zh-CN"/>
                    </w:rPr>
                    <w:t>总数量</w:t>
                  </w:r>
                </w:p>
              </w:tc>
              <w:tc>
                <w:tcPr>
                  <w:tcW w:w="2162"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tcPr>
                <w:p>
                  <w:pPr>
                    <w:widowControl/>
                    <w:spacing w:before="40"/>
                    <w:jc w:val="left"/>
                    <w:rPr>
                      <w:color w:val="000000"/>
                      <w:sz w:val="21"/>
                      <w:szCs w:val="21"/>
                      <w:highlight w:val="cyan"/>
                    </w:rPr>
                  </w:pPr>
                  <w:r>
                    <w:rPr>
                      <w:rFonts w:hint="eastAsia" w:ascii="宋体" w:hAnsi="宋体"/>
                      <w:color w:val="000000"/>
                      <w:sz w:val="21"/>
                      <w:szCs w:val="21"/>
                    </w:rPr>
                    <w:t>设备完好率≥9</w:t>
                  </w:r>
                  <w:r>
                    <w:rPr>
                      <w:rFonts w:hint="eastAsia" w:ascii="宋体" w:hAnsi="宋体"/>
                      <w:color w:val="000000"/>
                      <w:sz w:val="21"/>
                      <w:szCs w:val="21"/>
                      <w:lang w:val="en-US" w:eastAsia="zh-CN"/>
                    </w:rPr>
                    <w:t>5</w:t>
                  </w:r>
                  <w:r>
                    <w:rPr>
                      <w:rFonts w:hint="eastAsia" w:ascii="宋体" w:hAnsi="宋体"/>
                      <w:color w:val="000000"/>
                      <w:sz w:val="21"/>
                      <w:szCs w:val="21"/>
                    </w:rPr>
                    <w:t>%</w:t>
                  </w:r>
                </w:p>
              </w:tc>
              <w:tc>
                <w:tcPr>
                  <w:tcW w:w="982"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2989" w:type="dxa"/>
                </w:tcPr>
                <w:p>
                  <w:pPr>
                    <w:widowControl/>
                    <w:spacing w:before="40"/>
                    <w:jc w:val="left"/>
                    <w:rPr>
                      <w:rFonts w:hint="default" w:eastAsia="宋体"/>
                      <w:color w:val="000000"/>
                      <w:sz w:val="21"/>
                      <w:szCs w:val="21"/>
                      <w:highlight w:val="none"/>
                      <w:lang w:val="en-US" w:eastAsia="zh-CN"/>
                    </w:rPr>
                  </w:pPr>
                  <w:r>
                    <w:rPr>
                      <w:rFonts w:hint="eastAsia" w:ascii="宋体" w:hAnsi="宋体"/>
                      <w:color w:val="000000"/>
                      <w:sz w:val="21"/>
                      <w:szCs w:val="21"/>
                    </w:rPr>
                    <w:t>设备完好</w:t>
                  </w:r>
                  <w:r>
                    <w:rPr>
                      <w:rFonts w:hint="eastAsia" w:ascii="宋体" w:hAnsi="宋体"/>
                      <w:color w:val="000000"/>
                      <w:sz w:val="21"/>
                      <w:szCs w:val="21"/>
                      <w:lang w:val="en-US" w:eastAsia="zh-CN"/>
                    </w:rPr>
                    <w:t>数/设备总数</w:t>
                  </w:r>
                </w:p>
              </w:tc>
              <w:tc>
                <w:tcPr>
                  <w:tcW w:w="2162"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tcPr>
                <w:p>
                  <w:pPr>
                    <w:widowControl/>
                    <w:spacing w:before="40"/>
                    <w:jc w:val="left"/>
                    <w:rPr>
                      <w:rFonts w:hint="eastAsia" w:ascii="宋体" w:hAnsi="宋体"/>
                      <w:color w:val="000000"/>
                      <w:sz w:val="21"/>
                      <w:szCs w:val="21"/>
                    </w:rPr>
                  </w:pPr>
                  <w:r>
                    <w:rPr>
                      <w:rFonts w:hint="eastAsia" w:hAnsi="宋体" w:cs="宋体"/>
                      <w:b w:val="0"/>
                      <w:bCs w:val="0"/>
                      <w:color w:val="auto"/>
                      <w:kern w:val="0"/>
                      <w:sz w:val="21"/>
                      <w:szCs w:val="21"/>
                    </w:rPr>
                    <w:t>合同履约率≥100%</w:t>
                  </w:r>
                  <w:r>
                    <w:rPr>
                      <w:rFonts w:hint="eastAsia" w:hAnsi="宋体" w:cs="宋体"/>
                      <w:b w:val="0"/>
                      <w:bCs w:val="0"/>
                      <w:color w:val="auto"/>
                      <w:kern w:val="0"/>
                      <w:sz w:val="21"/>
                      <w:szCs w:val="21"/>
                      <w:lang w:val="en-US" w:eastAsia="zh-CN"/>
                    </w:rPr>
                    <w:t xml:space="preserve"> </w:t>
                  </w:r>
                </w:p>
              </w:tc>
              <w:tc>
                <w:tcPr>
                  <w:tcW w:w="982" w:type="dxa"/>
                </w:tcPr>
                <w:p>
                  <w:pPr>
                    <w:widowControl/>
                    <w:spacing w:before="40"/>
                    <w:jc w:val="left"/>
                    <w:rPr>
                      <w:rFonts w:hint="default"/>
                      <w:color w:val="000000"/>
                      <w:sz w:val="21"/>
                      <w:szCs w:val="21"/>
                      <w:highlight w:val="none"/>
                      <w:lang w:val="en-US" w:eastAsia="zh-CN"/>
                    </w:rPr>
                  </w:pPr>
                  <w:r>
                    <w:rPr>
                      <w:rFonts w:hint="eastAsia"/>
                      <w:color w:val="000000"/>
                      <w:sz w:val="21"/>
                      <w:szCs w:val="21"/>
                      <w:highlight w:val="none"/>
                      <w:lang w:val="en-US" w:eastAsia="zh-CN"/>
                    </w:rPr>
                    <w:t>季度</w:t>
                  </w:r>
                </w:p>
              </w:tc>
              <w:tc>
                <w:tcPr>
                  <w:tcW w:w="2989" w:type="dxa"/>
                </w:tcPr>
                <w:p>
                  <w:pPr>
                    <w:widowControl/>
                    <w:spacing w:before="40"/>
                    <w:jc w:val="left"/>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合同履约数/合同总数</w:t>
                  </w:r>
                </w:p>
              </w:tc>
              <w:tc>
                <w:tcPr>
                  <w:tcW w:w="2162" w:type="dxa"/>
                </w:tcPr>
                <w:p>
                  <w:pPr>
                    <w:widowControl/>
                    <w:spacing w:before="40"/>
                    <w:jc w:val="left"/>
                    <w:rPr>
                      <w:rFonts w:hint="default"/>
                      <w:color w:val="000000"/>
                      <w:sz w:val="21"/>
                      <w:szCs w:val="21"/>
                      <w:highlight w:val="none"/>
                      <w:lang w:val="en-US" w:eastAsia="zh-CN"/>
                    </w:rPr>
                  </w:pPr>
                  <w:r>
                    <w:rPr>
                      <w:rFonts w:hint="eastAsia"/>
                      <w:color w:val="000000"/>
                      <w:sz w:val="21"/>
                      <w:szCs w:val="21"/>
                      <w:highlight w:val="none"/>
                      <w:lang w:val="en-US" w:eastAsia="zh-CN"/>
                    </w:rPr>
                    <w:t>100%</w:t>
                  </w:r>
                </w:p>
              </w:tc>
            </w:tr>
          </w:tbl>
          <w:p>
            <w:pPr>
              <w:shd w:val="clear" w:color="auto" w:fill="C7DAF1" w:themeFill="text2" w:themeFillTint="32"/>
            </w:pPr>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ascii="宋体" w:hAnsi="宋体" w:cs="宋体"/>
                <w:sz w:val="24"/>
                <w:szCs w:val="24"/>
                <w:u w:val="single"/>
                <w:lang w:val="en-US" w:eastAsia="zh-CN"/>
              </w:rPr>
              <w:t>70亩</w:t>
            </w:r>
            <w:r>
              <w:rPr>
                <w:rFonts w:hint="eastAsia"/>
              </w:rPr>
              <w:t>；生产车间</w:t>
            </w:r>
            <w:r>
              <w:rPr>
                <w:rFonts w:hint="eastAsia"/>
                <w:u w:val="single"/>
              </w:rPr>
              <w:t xml:space="preserve"> </w:t>
            </w:r>
            <w:r>
              <w:rPr>
                <w:rFonts w:hint="eastAsia"/>
                <w:u w:val="single"/>
                <w:lang w:val="en-US" w:eastAsia="zh-CN"/>
              </w:rPr>
              <w:t>2</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rFonts w:hint="eastAsia"/>
                <w:szCs w:val="21"/>
                <w:u w:val="single"/>
              </w:rPr>
            </w:pPr>
            <w:r>
              <w:rPr>
                <w:rFonts w:hint="eastAsia"/>
              </w:rPr>
              <w:t>主要生产设备有：</w:t>
            </w:r>
            <w:r>
              <w:rPr>
                <w:rFonts w:hint="eastAsia"/>
                <w:b w:val="0"/>
                <w:bCs w:val="0"/>
                <w:sz w:val="21"/>
                <w:szCs w:val="21"/>
                <w:u w:val="single"/>
              </w:rPr>
              <w:t xml:space="preserve"> </w:t>
            </w:r>
            <w:r>
              <w:rPr>
                <w:rFonts w:hint="eastAsia"/>
                <w:color w:val="000000"/>
                <w:szCs w:val="21"/>
                <w:u w:val="single"/>
              </w:rPr>
              <w:t>主要有</w:t>
            </w:r>
            <w:r>
              <w:rPr>
                <w:rFonts w:hint="eastAsia"/>
                <w:szCs w:val="21"/>
                <w:u w:val="single"/>
              </w:rPr>
              <w:t>全封闭式生产线</w:t>
            </w:r>
            <w:r>
              <w:rPr>
                <w:rFonts w:hint="eastAsia"/>
                <w:szCs w:val="21"/>
                <w:u w:val="single"/>
                <w:lang w:val="en-US" w:eastAsia="zh-CN"/>
              </w:rPr>
              <w:t>4</w:t>
            </w:r>
            <w:r>
              <w:rPr>
                <w:rFonts w:hint="eastAsia"/>
                <w:szCs w:val="21"/>
                <w:u w:val="single"/>
              </w:rPr>
              <w:t>条、配备</w:t>
            </w:r>
            <w:r>
              <w:rPr>
                <w:rFonts w:hint="eastAsia"/>
                <w:szCs w:val="21"/>
                <w:u w:val="single"/>
                <w:lang w:val="en-US" w:eastAsia="zh-CN"/>
              </w:rPr>
              <w:t>多台</w:t>
            </w:r>
            <w:r>
              <w:rPr>
                <w:rFonts w:hint="eastAsia"/>
                <w:szCs w:val="21"/>
                <w:u w:val="single"/>
              </w:rPr>
              <w:t>汽车泵、水泥净浆搅拌机等</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rPr>
              <w:sym w:font="Wingdings 2" w:char="00A3"/>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eastAsia" w:eastAsia="宋体"/>
                <w:u w:val="single"/>
                <w:lang w:val="en-US" w:eastAsia="zh-CN"/>
              </w:rPr>
            </w:pPr>
            <w:r>
              <w:rPr>
                <w:rFonts w:hint="eastAsia"/>
              </w:rPr>
              <w:t>特种设备管理：</w:t>
            </w:r>
            <w:r>
              <w:rPr>
                <w:rFonts w:hint="eastAsia"/>
              </w:rPr>
              <w:sym w:font="Wingdings 2" w:char="0052"/>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rFonts w:hint="default" w:eastAsia="宋体"/>
                <w:u w:val="single"/>
                <w:lang w:val="en-US" w:eastAsia="zh-CN"/>
              </w:rPr>
            </w:pPr>
            <w:r>
              <w:rPr>
                <w:rFonts w:hint="eastAsia"/>
              </w:rPr>
              <w:t>计量器具有：</w:t>
            </w:r>
            <w:r>
              <w:rPr>
                <w:rFonts w:hint="eastAsia" w:ascii="宋体"/>
                <w:color w:val="000000"/>
                <w:sz w:val="21"/>
                <w:szCs w:val="21"/>
                <w:u w:val="single"/>
                <w:lang w:val="en-US" w:eastAsia="zh-CN"/>
              </w:rPr>
              <w:t>电子天平、计量秤、压力试验机等</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r>
              <w:rPr>
                <w:rFonts w:hint="eastAsia"/>
                <w:b w:val="0"/>
                <w:bCs/>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A3"/>
            </w:r>
            <w:r>
              <w:rPr>
                <w:rFonts w:hint="eastAsia"/>
              </w:rPr>
              <w:t xml:space="preserve">招聘 </w:t>
            </w:r>
            <w:r>
              <w:rPr>
                <w:rFonts w:hint="eastAsia"/>
              </w:rPr>
              <w:sym w:font="Wingdings 2" w:char="00A3"/>
            </w:r>
            <w:r>
              <w:rPr>
                <w:rFonts w:hint="eastAsia"/>
              </w:rPr>
              <w:t xml:space="preserve">换岗  </w:t>
            </w:r>
            <w:r>
              <w:rPr>
                <w:rFonts w:hint="eastAsia"/>
              </w:rPr>
              <w:sym w:font="Wingdings 2" w:char="00A3"/>
            </w:r>
            <w:r>
              <w:rPr>
                <w:rFonts w:hint="eastAsia"/>
              </w:rPr>
              <w:t xml:space="preserve">培训  </w:t>
            </w:r>
            <w:r>
              <w:rPr>
                <w:rFonts w:hint="eastAsia"/>
              </w:rPr>
              <w:sym w:font="Wingdings 2" w:char="00A3"/>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rPr>
              <w:sym w:font="Wingdings 2" w:char="0052"/>
            </w:r>
            <w:r>
              <w:rPr>
                <w:rFonts w:hint="eastAsia"/>
                <w:lang w:val="en-US" w:eastAsia="zh-CN"/>
              </w:rPr>
              <w:t>汽车维修</w:t>
            </w:r>
          </w:p>
          <w:p>
            <w:pPr>
              <w:shd w:val="clear" w:color="auto" w:fill="C7DAF1" w:themeFill="text2" w:themeFillTint="32"/>
              <w:jc w:val="left"/>
            </w:pPr>
            <w:r>
              <w:rPr>
                <w:rFonts w:hint="eastAsia"/>
              </w:rPr>
              <w:t>提供给外部供方的信息</w:t>
            </w:r>
            <w:r>
              <w:rPr>
                <w:rFonts w:hint="eastAsia"/>
              </w:rPr>
              <w:sym w:font="Wingdings 2" w:char="00A3"/>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t>混凝土的生产及销售</w:t>
                  </w:r>
                </w:p>
              </w:tc>
              <w:tc>
                <w:tcPr>
                  <w:tcW w:w="3665" w:type="dxa"/>
                </w:tcPr>
                <w:p>
                  <w:pPr>
                    <w:shd w:val="clear" w:color="auto" w:fill="C7DAF1" w:themeFill="text2" w:themeFillTint="32"/>
                    <w:jc w:val="left"/>
                    <w:rPr>
                      <w:rFonts w:hint="default" w:eastAsia="宋体"/>
                      <w:lang w:val="en-US" w:eastAsia="zh-CN"/>
                    </w:rPr>
                  </w:pPr>
                  <w:r>
                    <w:rPr>
                      <w:rFonts w:hint="eastAsia"/>
                      <w:sz w:val="21"/>
                      <w:szCs w:val="21"/>
                      <w:u w:val="single"/>
                    </w:rPr>
                    <w:t>按配合比要求计量（称重）和搅拌（定时控制）</w:t>
                  </w:r>
                </w:p>
              </w:tc>
              <w:tc>
                <w:tcPr>
                  <w:tcW w:w="3265" w:type="dxa"/>
                </w:tcPr>
                <w:p>
                  <w:pPr>
                    <w:shd w:val="clear" w:color="auto" w:fill="C7DAF1" w:themeFill="text2" w:themeFillTint="32"/>
                    <w:jc w:val="left"/>
                    <w:rPr>
                      <w:rFonts w:hint="default" w:eastAsia="宋体"/>
                      <w:lang w:val="en-US" w:eastAsia="zh-CN"/>
                    </w:rPr>
                  </w:pPr>
                  <w:r>
                    <w:rPr>
                      <w:rFonts w:hint="eastAsia"/>
                      <w:color w:val="000000"/>
                      <w:sz w:val="21"/>
                      <w:szCs w:val="21"/>
                      <w:u w:val="single"/>
                      <w:lang w:val="en-US" w:eastAsia="zh-CN"/>
                    </w:rPr>
                    <w:t>配合比、搅拌时间</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sz w:val="21"/>
                <w:szCs w:val="21"/>
                <w:u w:val="single"/>
              </w:rPr>
              <w:t>按配合比要求计量（称重）和搅拌（定时控制）</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52"/>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pacing w:before="120" w:line="240" w:lineRule="auto"/>
              <w:ind w:firstLine="420" w:firstLineChars="200"/>
            </w:pPr>
            <w:r>
              <w:rPr>
                <w:rFonts w:hint="eastAsia"/>
              </w:rPr>
              <w:t>产品检验/服务放行：</w:t>
            </w:r>
            <w:r>
              <w:rPr>
                <w:rFonts w:hint="eastAsia"/>
              </w:rPr>
              <w:sym w:font="Wingdings 2" w:char="0052"/>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ind w:firstLine="420" w:firstLineChars="200"/>
              <w:jc w:val="both"/>
              <w:rPr>
                <w:rStyle w:val="11"/>
                <w:rFonts w:hint="eastAsia" w:asciiTheme="minorEastAsia" w:hAnsiTheme="minorEastAsia" w:eastAsiaTheme="minorEastAsia" w:cstheme="minorEastAsia"/>
                <w:b w:val="0"/>
                <w:bCs w:val="0"/>
                <w:color w:val="000000"/>
                <w:sz w:val="21"/>
                <w:szCs w:val="21"/>
              </w:rPr>
            </w:pPr>
            <w:r>
              <w:rPr>
                <w:rStyle w:val="11"/>
                <w:rFonts w:hint="eastAsia" w:asciiTheme="minorEastAsia" w:hAnsiTheme="minorEastAsia" w:eastAsiaTheme="minorEastAsia" w:cstheme="minorEastAsia"/>
                <w:b w:val="0"/>
                <w:bCs w:val="0"/>
                <w:color w:val="000000"/>
                <w:sz w:val="21"/>
                <w:szCs w:val="21"/>
                <w:lang w:val="en-US" w:eastAsia="zh-CN"/>
              </w:rPr>
              <w:t>诚信为本</w:t>
            </w:r>
            <w:r>
              <w:rPr>
                <w:rStyle w:val="11"/>
                <w:rFonts w:hint="eastAsia" w:asciiTheme="minorEastAsia" w:hAnsiTheme="minorEastAsia" w:eastAsiaTheme="minorEastAsia" w:cstheme="minorEastAsia"/>
                <w:b w:val="0"/>
                <w:bCs w:val="0"/>
                <w:color w:val="000000"/>
                <w:sz w:val="21"/>
                <w:szCs w:val="21"/>
              </w:rPr>
              <w:t>，</w:t>
            </w:r>
            <w:r>
              <w:rPr>
                <w:rStyle w:val="11"/>
                <w:rFonts w:hint="eastAsia" w:asciiTheme="minorEastAsia" w:hAnsiTheme="minorEastAsia" w:eastAsiaTheme="minorEastAsia" w:cstheme="minorEastAsia"/>
                <w:b w:val="0"/>
                <w:bCs w:val="0"/>
                <w:color w:val="000000"/>
                <w:sz w:val="21"/>
                <w:szCs w:val="21"/>
                <w:lang w:val="en-US" w:eastAsia="zh-CN"/>
              </w:rPr>
              <w:t>质量至上</w:t>
            </w:r>
            <w:r>
              <w:rPr>
                <w:rStyle w:val="11"/>
                <w:rFonts w:hint="eastAsia" w:asciiTheme="minorEastAsia" w:hAnsiTheme="minorEastAsia" w:eastAsiaTheme="minorEastAsia" w:cstheme="minorEastAsia"/>
                <w:b w:val="0"/>
                <w:bCs w:val="0"/>
                <w:color w:val="000000"/>
                <w:sz w:val="21"/>
                <w:szCs w:val="21"/>
              </w:rPr>
              <w:t>；节能降耗，保护环境；</w:t>
            </w:r>
          </w:p>
          <w:p>
            <w:pPr>
              <w:pStyle w:val="25"/>
              <w:ind w:firstLine="420" w:firstLineChars="200"/>
            </w:pPr>
            <w:r>
              <w:rPr>
                <w:rStyle w:val="11"/>
                <w:rFonts w:hint="eastAsia" w:asciiTheme="minorEastAsia" w:hAnsiTheme="minorEastAsia" w:eastAsiaTheme="minorEastAsia" w:cstheme="minorEastAsia"/>
                <w:b w:val="0"/>
                <w:bCs w:val="0"/>
                <w:color w:val="000000"/>
                <w:sz w:val="21"/>
                <w:szCs w:val="21"/>
              </w:rPr>
              <w:t>健康安全，</w:t>
            </w:r>
            <w:r>
              <w:rPr>
                <w:rStyle w:val="11"/>
                <w:rFonts w:hint="eastAsia" w:asciiTheme="minorEastAsia" w:hAnsiTheme="minorEastAsia" w:eastAsiaTheme="minorEastAsia" w:cstheme="minorEastAsia"/>
                <w:b w:val="0"/>
                <w:bCs w:val="0"/>
                <w:color w:val="000000"/>
                <w:sz w:val="21"/>
                <w:szCs w:val="21"/>
                <w:lang w:val="en-US" w:eastAsia="zh-CN"/>
              </w:rPr>
              <w:t>以人为本</w:t>
            </w:r>
            <w:r>
              <w:rPr>
                <w:rStyle w:val="11"/>
                <w:rFonts w:hint="eastAsia" w:asciiTheme="minorEastAsia" w:hAnsiTheme="minorEastAsia" w:eastAsiaTheme="minorEastAsia" w:cstheme="minorEastAsia"/>
                <w:b w:val="0"/>
                <w:bCs w:val="0"/>
                <w:color w:val="000000"/>
                <w:sz w:val="21"/>
                <w:szCs w:val="21"/>
              </w:rPr>
              <w:t>；规范管理，持续改进</w:t>
            </w:r>
            <w:r>
              <w:rPr>
                <w:rStyle w:val="11"/>
                <w:rFonts w:hint="eastAsia" w:asciiTheme="minorEastAsia" w:hAnsiTheme="minorEastAsia" w:eastAsiaTheme="minorEastAsia" w:cstheme="minorEastAsia"/>
                <w:b w:val="0"/>
                <w:bCs w:val="0"/>
                <w:color w:val="000000"/>
                <w:sz w:val="21"/>
                <w:szCs w:val="21"/>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生产部、办公室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52"/>
            </w:r>
            <w:r>
              <w:rPr>
                <w:rFonts w:hint="eastAsia"/>
              </w:rPr>
              <w:t xml:space="preserve">粉尘排放  </w:t>
            </w:r>
            <w:r>
              <w:rPr>
                <w:rFonts w:hint="eastAsia"/>
              </w:rPr>
              <w:sym w:font="Wingdings 2" w:char="00A3"/>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A3"/>
            </w:r>
            <w:r>
              <w:rPr>
                <w:rFonts w:hint="eastAsia"/>
              </w:rPr>
              <w:t xml:space="preserve">危化品泄露 </w:t>
            </w:r>
            <w:r>
              <w:rPr>
                <w:rFonts w:hint="eastAsia"/>
              </w:rPr>
              <w:sym w:font="Wingdings 2" w:char="0052"/>
            </w:r>
            <w:r>
              <w:rPr>
                <w:rFonts w:hint="eastAsia"/>
              </w:rPr>
              <w:t xml:space="preserve">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sym w:font="Wingdings 2" w:char="00A3"/>
            </w: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rPr>
                <w:rFonts w:hint="default" w:eastAsia="宋体"/>
                <w:u w:val="single"/>
                <w:lang w:val="en-US" w:eastAsia="zh-CN"/>
              </w:rPr>
            </w:pPr>
            <w:r>
              <w:rPr>
                <w:rFonts w:hint="eastAsia"/>
              </w:rPr>
              <w:sym w:font="Wingdings 2" w:char="0052"/>
            </w:r>
            <w:r>
              <w:rPr>
                <w:rFonts w:hint="eastAsia"/>
              </w:rPr>
              <w:t>排污许可证编号：</w:t>
            </w:r>
            <w:r>
              <w:rPr>
                <w:rFonts w:hint="eastAsia"/>
                <w:u w:val="single"/>
              </w:rPr>
              <w:t xml:space="preserve"> </w:t>
            </w:r>
            <w:bookmarkStart w:id="32" w:name="机构代码"/>
            <w:r>
              <w:rPr>
                <w:sz w:val="22"/>
                <w:szCs w:val="22"/>
                <w:u w:val="single"/>
              </w:rPr>
              <w:t>91420115594540265L</w:t>
            </w:r>
            <w:bookmarkEnd w:id="32"/>
            <w:r>
              <w:rPr>
                <w:rFonts w:hint="eastAsia"/>
                <w:sz w:val="22"/>
                <w:szCs w:val="22"/>
                <w:u w:val="single"/>
                <w:lang w:val="en-US" w:eastAsia="zh-CN"/>
              </w:rPr>
              <w:t>001X</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环境影响报告表日期：</w:t>
            </w:r>
            <w:r>
              <w:rPr>
                <w:rFonts w:hint="eastAsia"/>
                <w:u w:val="single"/>
              </w:rPr>
              <w:t xml:space="preserve"> </w:t>
            </w:r>
            <w:r>
              <w:rPr>
                <w:rFonts w:hint="eastAsia"/>
                <w:u w:val="single"/>
                <w:lang w:val="en-US" w:eastAsia="zh-CN"/>
              </w:rPr>
              <w:t>2012.7</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A3"/>
            </w:r>
            <w:r>
              <w:rPr>
                <w:rFonts w:hint="eastAsia"/>
              </w:rPr>
              <w:t xml:space="preserve">危废合法处置 </w:t>
            </w:r>
            <w:r>
              <w:rPr>
                <w:rFonts w:hint="eastAsia"/>
              </w:rPr>
              <w:sym w:font="Wingdings 2" w:char="0052"/>
            </w:r>
            <w:r>
              <w:rPr>
                <w:rFonts w:hint="eastAsia"/>
              </w:rPr>
              <w:t xml:space="preserve">使用节能设备  </w:t>
            </w:r>
            <w:r>
              <w:rPr>
                <w:rFonts w:hint="eastAsia"/>
              </w:rPr>
              <w:sym w:font="Wingdings 2" w:char="00A3"/>
            </w:r>
            <w:r>
              <w:rPr>
                <w:rFonts w:hint="eastAsia"/>
              </w:rPr>
              <w:t xml:space="preserve">危化品控制 </w:t>
            </w:r>
          </w:p>
          <w:p>
            <w:pPr>
              <w:shd w:val="clear" w:color="auto" w:fill="EBF1DE" w:themeFill="accent3" w:themeFillTint="32"/>
              <w:rPr>
                <w:highlight w:val="cyan"/>
              </w:rPr>
            </w:pPr>
            <w:r>
              <w:rPr>
                <w:rFonts w:hint="eastAsia"/>
              </w:rPr>
              <w:sym w:font="Wingdings 2" w:char="0052"/>
            </w:r>
            <w:r>
              <w:rPr>
                <w:rFonts w:hint="eastAsia"/>
              </w:rPr>
              <w:t xml:space="preserve">压力容器检测  </w:t>
            </w:r>
            <w:r>
              <w:rPr>
                <w:rFonts w:hint="eastAsia"/>
              </w:rPr>
              <w:sym w:font="Wingdings 2" w:char="00A3"/>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9"/>
              <w:gridCol w:w="982"/>
              <w:gridCol w:w="2989"/>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trPr>
              <w:tc>
                <w:tcPr>
                  <w:tcW w:w="2389" w:type="dxa"/>
                </w:tcPr>
                <w:p>
                  <w:pPr>
                    <w:widowControl/>
                    <w:spacing w:before="40"/>
                    <w:jc w:val="left"/>
                    <w:rPr>
                      <w:color w:val="000000"/>
                      <w:szCs w:val="18"/>
                    </w:rPr>
                  </w:pPr>
                  <w:r>
                    <w:rPr>
                      <w:rFonts w:hint="eastAsia"/>
                      <w:color w:val="000000"/>
                      <w:szCs w:val="18"/>
                    </w:rPr>
                    <w:t>目标</w:t>
                  </w:r>
                </w:p>
              </w:tc>
              <w:tc>
                <w:tcPr>
                  <w:tcW w:w="982" w:type="dxa"/>
                </w:tcPr>
                <w:p>
                  <w:pPr>
                    <w:widowControl/>
                    <w:spacing w:before="40"/>
                    <w:jc w:val="left"/>
                    <w:rPr>
                      <w:color w:val="000000"/>
                      <w:szCs w:val="18"/>
                    </w:rPr>
                  </w:pPr>
                  <w:r>
                    <w:rPr>
                      <w:rFonts w:hint="eastAsia"/>
                      <w:color w:val="000000"/>
                      <w:szCs w:val="18"/>
                    </w:rPr>
                    <w:t>考核频次</w:t>
                  </w:r>
                </w:p>
              </w:tc>
              <w:tc>
                <w:tcPr>
                  <w:tcW w:w="2989" w:type="dxa"/>
                </w:tcPr>
                <w:p>
                  <w:pPr>
                    <w:widowControl/>
                    <w:spacing w:before="40"/>
                    <w:jc w:val="left"/>
                    <w:rPr>
                      <w:color w:val="000000"/>
                      <w:szCs w:val="18"/>
                    </w:rPr>
                  </w:pPr>
                  <w:r>
                    <w:rPr>
                      <w:rFonts w:hint="eastAsia"/>
                      <w:color w:val="000000"/>
                      <w:szCs w:val="18"/>
                    </w:rPr>
                    <w:t>计算方法</w:t>
                  </w:r>
                </w:p>
              </w:tc>
              <w:tc>
                <w:tcPr>
                  <w:tcW w:w="2162"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9" w:type="dxa"/>
                </w:tcPr>
                <w:p>
                  <w:pPr>
                    <w:widowControl/>
                    <w:spacing w:before="40"/>
                    <w:jc w:val="left"/>
                    <w:rPr>
                      <w:color w:val="000000"/>
                      <w:sz w:val="21"/>
                      <w:szCs w:val="21"/>
                      <w:highlight w:val="cyan"/>
                    </w:rPr>
                  </w:pPr>
                  <w:r>
                    <w:rPr>
                      <w:rFonts w:hint="eastAsia" w:ascii="宋体" w:hAnsi="宋体"/>
                      <w:color w:val="000000"/>
                      <w:sz w:val="21"/>
                      <w:szCs w:val="21"/>
                    </w:rPr>
                    <w:t>噪声、粉尘</w:t>
                  </w:r>
                  <w:r>
                    <w:rPr>
                      <w:rFonts w:hint="eastAsia" w:ascii="宋体" w:hAnsi="宋体"/>
                      <w:color w:val="000000"/>
                      <w:sz w:val="21"/>
                      <w:szCs w:val="21"/>
                      <w:lang w:val="en-US" w:eastAsia="zh-CN"/>
                    </w:rPr>
                    <w:t>达标</w:t>
                  </w:r>
                  <w:r>
                    <w:rPr>
                      <w:rFonts w:hint="eastAsia" w:ascii="宋体" w:hAnsi="宋体"/>
                      <w:color w:val="000000"/>
                      <w:sz w:val="21"/>
                      <w:szCs w:val="21"/>
                    </w:rPr>
                    <w:t>排放</w:t>
                  </w:r>
                </w:p>
              </w:tc>
              <w:tc>
                <w:tcPr>
                  <w:tcW w:w="982"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年度</w:t>
                  </w:r>
                </w:p>
              </w:tc>
              <w:tc>
                <w:tcPr>
                  <w:tcW w:w="298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以检测报告为准</w:t>
                  </w:r>
                </w:p>
              </w:tc>
              <w:tc>
                <w:tcPr>
                  <w:tcW w:w="2162"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达标</w:t>
                  </w:r>
                </w:p>
              </w:tc>
            </w:tr>
          </w:tbl>
          <w:p>
            <w:pPr>
              <w:shd w:val="clear" w:color="auto" w:fill="EBF1DE" w:themeFill="accent3" w:themeFillTint="32"/>
            </w:pP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A3"/>
            </w:r>
            <w:r>
              <w:rPr>
                <w:rFonts w:hint="eastAsia"/>
              </w:rPr>
              <w:t>组织</w:t>
            </w:r>
            <w:r>
              <w:t>现有</w:t>
            </w:r>
            <w:r>
              <w:rPr>
                <w:rFonts w:hint="eastAsia"/>
              </w:rPr>
              <w:t>人力</w:t>
            </w:r>
            <w:r>
              <w:t>资源的能力</w:t>
            </w:r>
            <w:r>
              <w:rPr>
                <w:rFonts w:hint="eastAsia"/>
              </w:rPr>
              <w:t>可满足环境管理体系运行；</w:t>
            </w:r>
          </w:p>
          <w:p>
            <w:pPr>
              <w:spacing w:before="120" w:line="240" w:lineRule="auto"/>
              <w:ind w:firstLine="210" w:firstLineChars="100"/>
            </w:pPr>
            <w:r>
              <w:rPr>
                <w:rFonts w:hint="eastAsia"/>
              </w:rPr>
              <w:sym w:font="Wingdings 2" w:char="0052"/>
            </w:r>
            <w:r>
              <w:rPr>
                <w:rFonts w:hint="eastAsia"/>
              </w:rPr>
              <w:t>组织</w:t>
            </w:r>
            <w:r>
              <w:t>现有</w:t>
            </w:r>
            <w:r>
              <w:rPr>
                <w:rFonts w:hint="eastAsia"/>
              </w:rPr>
              <w:t>人力</w:t>
            </w:r>
            <w:r>
              <w:t>资源的能力</w:t>
            </w:r>
            <w:r>
              <w:rPr>
                <w:rFonts w:hint="eastAsia"/>
              </w:rPr>
              <w:t>可基本</w:t>
            </w:r>
            <w:r>
              <w:rPr>
                <w:rFonts w:hint="eastAsia"/>
                <w:lang w:val="en-US" w:eastAsia="zh-CN"/>
              </w:rPr>
              <w:t>满足</w:t>
            </w:r>
            <w:r>
              <w:rPr>
                <w:rFonts w:hint="eastAsia"/>
              </w:rPr>
              <w:t>环境环境管理体系运行，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lang w:val="en-US" w:eastAsia="zh-CN"/>
              </w:rPr>
              <w:t>70亩</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rFonts w:hint="eastAsia"/>
                <w:szCs w:val="21"/>
                <w:u w:val="single"/>
              </w:rPr>
            </w:pPr>
            <w:r>
              <w:rPr>
                <w:rFonts w:hint="eastAsia"/>
              </w:rPr>
              <w:t>主要生产设备有：</w:t>
            </w:r>
            <w:r>
              <w:rPr>
                <w:rFonts w:hint="eastAsia"/>
                <w:b w:val="0"/>
                <w:bCs w:val="0"/>
                <w:sz w:val="21"/>
                <w:szCs w:val="21"/>
                <w:u w:val="single"/>
              </w:rPr>
              <w:t xml:space="preserve"> </w:t>
            </w:r>
            <w:r>
              <w:rPr>
                <w:rFonts w:hint="eastAsia"/>
                <w:color w:val="000000"/>
                <w:szCs w:val="21"/>
                <w:u w:val="single"/>
              </w:rPr>
              <w:t>主要有</w:t>
            </w:r>
            <w:r>
              <w:rPr>
                <w:rFonts w:hint="eastAsia"/>
                <w:szCs w:val="21"/>
                <w:u w:val="single"/>
              </w:rPr>
              <w:t>全封闭式生产线</w:t>
            </w:r>
            <w:r>
              <w:rPr>
                <w:rFonts w:hint="eastAsia"/>
                <w:szCs w:val="21"/>
                <w:u w:val="single"/>
                <w:lang w:val="en-US" w:eastAsia="zh-CN"/>
              </w:rPr>
              <w:t>4</w:t>
            </w:r>
            <w:r>
              <w:rPr>
                <w:rFonts w:hint="eastAsia"/>
                <w:szCs w:val="21"/>
                <w:u w:val="single"/>
              </w:rPr>
              <w:t>条、配备</w:t>
            </w:r>
            <w:r>
              <w:rPr>
                <w:rFonts w:hint="eastAsia"/>
                <w:szCs w:val="21"/>
                <w:u w:val="single"/>
                <w:lang w:val="en-US" w:eastAsia="zh-CN"/>
              </w:rPr>
              <w:t>多台</w:t>
            </w:r>
            <w:r>
              <w:rPr>
                <w:rFonts w:hint="eastAsia"/>
                <w:szCs w:val="21"/>
                <w:u w:val="single"/>
              </w:rPr>
              <w:t>汽车泵、水泥净浆搅拌机等</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高效油烟净化器+楼顶烟道、</w:t>
            </w:r>
            <w:r>
              <w:rPr>
                <w:rFonts w:hint="eastAsia"/>
                <w:bCs/>
                <w:szCs w:val="21"/>
                <w:u w:val="single"/>
              </w:rPr>
              <w:t>化粪池</w:t>
            </w:r>
            <w:r>
              <w:rPr>
                <w:rFonts w:hint="eastAsia"/>
                <w:bCs/>
                <w:szCs w:val="21"/>
                <w:u w:val="single"/>
                <w:lang w:eastAsia="zh-CN"/>
              </w:rPr>
              <w:t>、</w:t>
            </w:r>
            <w:r>
              <w:rPr>
                <w:rFonts w:hint="eastAsia"/>
                <w:bCs/>
                <w:szCs w:val="21"/>
                <w:u w:val="single"/>
                <w:lang w:val="en-US" w:eastAsia="zh-CN"/>
              </w:rPr>
              <w:t>污水处理站、沉淀池、洒水车等</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rPr>
              <w:sym w:font="Wingdings 2" w:char="00A3"/>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rPr>
              <w:sym w:font="Wingdings 2" w:char="00A3"/>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rPr>
              <w:sym w:font="Wingdings 2" w:char="00A3"/>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rPr>
              <w:sym w:font="Wingdings 2" w:char="0052"/>
            </w:r>
            <w:r>
              <w:rPr>
                <w:rFonts w:hint="eastAsia"/>
              </w:rPr>
              <w:t xml:space="preserve">食堂  </w:t>
            </w:r>
            <w:r>
              <w:rPr>
                <w:rFonts w:hint="eastAsia"/>
              </w:rPr>
              <w:sym w:font="Wingdings 2" w:char="00A3"/>
            </w:r>
            <w:r>
              <w:rPr>
                <w:rFonts w:hint="eastAsia"/>
              </w:rPr>
              <w:t xml:space="preserve">危化品库  </w:t>
            </w:r>
          </w:p>
          <w:p>
            <w:pPr>
              <w:shd w:val="clear" w:color="auto" w:fill="EBF1DE" w:themeFill="accent3" w:themeFillTint="32"/>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rPr>
              <w:sym w:font="Wingdings 2" w:char="0052"/>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A3"/>
            </w:r>
            <w:r>
              <w:rPr>
                <w:rFonts w:hint="eastAsia"/>
              </w:rPr>
              <w:t>组织</w:t>
            </w:r>
            <w:r>
              <w:t>现有</w:t>
            </w:r>
            <w:r>
              <w:rPr>
                <w:rFonts w:hint="eastAsia"/>
              </w:rPr>
              <w:t>基础设施可满足环境管理体系运行；</w:t>
            </w:r>
          </w:p>
          <w:p>
            <w:pPr>
              <w:shd w:val="clear" w:color="auto" w:fill="EBF1DE" w:themeFill="accent3" w:themeFillTint="32"/>
              <w:rPr>
                <w:u w:val="single"/>
              </w:rPr>
            </w:pPr>
            <w:r>
              <w:rPr>
                <w:rFonts w:hint="eastAsia"/>
              </w:rPr>
              <w:sym w:font="Wingdings 2" w:char="0052"/>
            </w: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A3"/>
            </w:r>
            <w:r>
              <w:rPr>
                <w:rFonts w:hint="eastAsia"/>
              </w:rPr>
              <w:t xml:space="preserve">招聘 </w:t>
            </w:r>
            <w:r>
              <w:rPr>
                <w:rFonts w:hint="eastAsia"/>
              </w:rPr>
              <w:sym w:font="Wingdings 2" w:char="00A3"/>
            </w:r>
            <w:r>
              <w:rPr>
                <w:rFonts w:hint="eastAsia"/>
              </w:rPr>
              <w:t xml:space="preserve">换岗  </w:t>
            </w:r>
            <w:r>
              <w:rPr>
                <w:rFonts w:hint="eastAsia"/>
              </w:rPr>
              <w:sym w:font="Wingdings 2" w:char="00A3"/>
            </w:r>
            <w:r>
              <w:rPr>
                <w:rFonts w:hint="eastAsia"/>
              </w:rPr>
              <w:t xml:space="preserve">培训  </w:t>
            </w:r>
            <w:r>
              <w:rPr>
                <w:rFonts w:hint="eastAsia"/>
              </w:rPr>
              <w:sym w:font="Wingdings 2" w:char="00A3"/>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rPr>
              <w:sym w:font="Wingdings 2" w:char="00A3"/>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default" w:eastAsia="宋体"/>
                      <w:color w:val="000000" w:themeColor="text1"/>
                      <w:lang w:val="en-US" w:eastAsia="zh-CN"/>
                    </w:rPr>
                  </w:pPr>
                  <w:r>
                    <w:rPr>
                      <w:rFonts w:hint="eastAsia"/>
                      <w:color w:val="000000" w:themeColor="text1"/>
                    </w:rPr>
                    <w:t>排污管道</w:t>
                  </w:r>
                  <w:r>
                    <w:rPr>
                      <w:rFonts w:hint="eastAsia"/>
                      <w:color w:val="000000" w:themeColor="text1"/>
                      <w:lang w:eastAsia="zh-CN"/>
                    </w:rPr>
                    <w:t>、</w:t>
                  </w:r>
                  <w:r>
                    <w:rPr>
                      <w:rFonts w:hint="eastAsia"/>
                      <w:color w:val="000000" w:themeColor="text1"/>
                      <w:lang w:val="en-US" w:eastAsia="zh-CN"/>
                    </w:rPr>
                    <w:t>污水处理</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52"/>
            </w:r>
            <w:r>
              <w:rPr>
                <w:rFonts w:hint="eastAsia"/>
              </w:rPr>
              <w:t xml:space="preserve">进行了定期检验  </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压力表</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rPr>
              <w:sym w:font="Wingdings 2" w:char="00A3"/>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rPr>
              <w:sym w:font="Wingdings 2" w:char="00A3"/>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rPr>
              <w:sym w:font="Wingdings 2" w:char="00A3"/>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rPr>
              <w:sym w:font="Wingdings 2" w:char="0052"/>
            </w:r>
            <w:r>
              <w:rPr>
                <w:rFonts w:hint="eastAsia"/>
              </w:rPr>
              <w:t xml:space="preserve">危化品泄露 </w:t>
            </w:r>
            <w:r>
              <w:rPr>
                <w:rFonts w:hint="eastAsia" w:ascii="Wingdings" w:hAnsi="Wingdings"/>
              </w:rPr>
              <w:t>¨</w:t>
            </w:r>
            <w:r>
              <w:rPr>
                <w:rFonts w:hint="eastAsia"/>
              </w:rPr>
              <w:t>锅炉爆炸</w:t>
            </w:r>
            <w:r>
              <w:rPr>
                <w:rFonts w:hint="eastAsia"/>
              </w:rPr>
              <w:sym w:font="Wingdings 2" w:char="0052"/>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20</w:t>
            </w:r>
            <w:r>
              <w:rPr>
                <w:rFonts w:hint="eastAsia"/>
              </w:rPr>
              <w:t>日进行了</w:t>
            </w:r>
            <w:r>
              <w:rPr>
                <w:rFonts w:hint="eastAsia"/>
                <w:u w:val="single"/>
              </w:rPr>
              <w:t xml:space="preserve"> </w:t>
            </w:r>
            <w:r>
              <w:rPr>
                <w:rFonts w:hint="eastAsia"/>
                <w:u w:val="single"/>
                <w:lang w:val="en-US" w:eastAsia="zh-CN"/>
              </w:rPr>
              <w:t>高空坠落应急</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sym w:font="Wingdings 2" w:char="0052"/>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rPr>
                <w:u w:val="single"/>
              </w:rPr>
            </w:pPr>
            <w:r>
              <w:rPr>
                <w:rFonts w:hint="eastAsia"/>
              </w:rPr>
              <w:t>《环境监测报告》编号：</w:t>
            </w:r>
            <w:r>
              <w:rPr>
                <w:rFonts w:hint="eastAsia"/>
                <w:u w:val="single"/>
                <w:lang w:val="en-US" w:eastAsia="zh-CN"/>
              </w:rPr>
              <w:t>WHBPR221126005</w:t>
            </w:r>
            <w:r>
              <w:rPr>
                <w:rFonts w:hint="eastAsia"/>
                <w:u w:val="single"/>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lang w:val="en-US" w:eastAsia="zh-CN"/>
              </w:rPr>
              <w:t>OHS</w:t>
            </w:r>
            <w:r>
              <w:rPr>
                <w:rFonts w:hint="eastAsia"/>
              </w:rPr>
              <w:t xml:space="preserv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w:t>
            </w:r>
            <w:r>
              <w:rPr>
                <w:rFonts w:hint="eastAsia"/>
              </w:rPr>
              <w:sym w:font="Wingdings 2" w:char="00A3"/>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□安全监测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ind w:firstLine="420" w:firstLineChars="200"/>
              <w:jc w:val="both"/>
              <w:rPr>
                <w:rFonts w:hint="eastAsia"/>
              </w:rPr>
            </w:pPr>
            <w:r>
              <w:rPr>
                <w:rFonts w:hint="eastAsia"/>
              </w:rPr>
              <w:t>最高管理者制定了文件化的职业健康安全管理体系方针：</w:t>
            </w:r>
          </w:p>
          <w:p>
            <w:pPr>
              <w:spacing w:line="360" w:lineRule="auto"/>
              <w:ind w:firstLine="420" w:firstLineChars="200"/>
              <w:jc w:val="both"/>
              <w:rPr>
                <w:rStyle w:val="11"/>
                <w:rFonts w:hint="eastAsia" w:asciiTheme="minorEastAsia" w:hAnsiTheme="minorEastAsia" w:eastAsiaTheme="minorEastAsia" w:cstheme="minorEastAsia"/>
                <w:b w:val="0"/>
                <w:bCs w:val="0"/>
                <w:color w:val="000000"/>
                <w:sz w:val="21"/>
                <w:szCs w:val="21"/>
              </w:rPr>
            </w:pPr>
            <w:r>
              <w:rPr>
                <w:rStyle w:val="11"/>
                <w:rFonts w:hint="eastAsia" w:asciiTheme="minorEastAsia" w:hAnsiTheme="minorEastAsia" w:eastAsiaTheme="minorEastAsia" w:cstheme="minorEastAsia"/>
                <w:b w:val="0"/>
                <w:bCs w:val="0"/>
                <w:color w:val="000000"/>
                <w:sz w:val="21"/>
                <w:szCs w:val="21"/>
                <w:lang w:val="en-US" w:eastAsia="zh-CN"/>
              </w:rPr>
              <w:t>诚信为本</w:t>
            </w:r>
            <w:r>
              <w:rPr>
                <w:rStyle w:val="11"/>
                <w:rFonts w:hint="eastAsia" w:asciiTheme="minorEastAsia" w:hAnsiTheme="minorEastAsia" w:eastAsiaTheme="minorEastAsia" w:cstheme="minorEastAsia"/>
                <w:b w:val="0"/>
                <w:bCs w:val="0"/>
                <w:color w:val="000000"/>
                <w:sz w:val="21"/>
                <w:szCs w:val="21"/>
              </w:rPr>
              <w:t>，</w:t>
            </w:r>
            <w:r>
              <w:rPr>
                <w:rStyle w:val="11"/>
                <w:rFonts w:hint="eastAsia" w:asciiTheme="minorEastAsia" w:hAnsiTheme="minorEastAsia" w:eastAsiaTheme="minorEastAsia" w:cstheme="minorEastAsia"/>
                <w:b w:val="0"/>
                <w:bCs w:val="0"/>
                <w:color w:val="000000"/>
                <w:sz w:val="21"/>
                <w:szCs w:val="21"/>
                <w:lang w:val="en-US" w:eastAsia="zh-CN"/>
              </w:rPr>
              <w:t>质量至上</w:t>
            </w:r>
            <w:r>
              <w:rPr>
                <w:rStyle w:val="11"/>
                <w:rFonts w:hint="eastAsia" w:asciiTheme="minorEastAsia" w:hAnsiTheme="minorEastAsia" w:eastAsiaTheme="minorEastAsia" w:cstheme="minorEastAsia"/>
                <w:b w:val="0"/>
                <w:bCs w:val="0"/>
                <w:color w:val="000000"/>
                <w:sz w:val="21"/>
                <w:szCs w:val="21"/>
              </w:rPr>
              <w:t>；节能降耗，保护环境；</w:t>
            </w:r>
          </w:p>
          <w:p>
            <w:pPr>
              <w:ind w:firstLine="420" w:firstLineChars="200"/>
              <w:rPr>
                <w:rStyle w:val="11"/>
                <w:rFonts w:hint="eastAsia" w:asciiTheme="minorEastAsia" w:hAnsiTheme="minorEastAsia" w:eastAsiaTheme="minorEastAsia" w:cstheme="minorEastAsia"/>
                <w:b w:val="0"/>
                <w:bCs w:val="0"/>
                <w:color w:val="000000"/>
                <w:sz w:val="21"/>
                <w:szCs w:val="21"/>
                <w:lang w:eastAsia="zh-CN"/>
              </w:rPr>
            </w:pPr>
            <w:r>
              <w:rPr>
                <w:rStyle w:val="11"/>
                <w:rFonts w:hint="eastAsia" w:asciiTheme="minorEastAsia" w:hAnsiTheme="minorEastAsia" w:eastAsiaTheme="minorEastAsia" w:cstheme="minorEastAsia"/>
                <w:b w:val="0"/>
                <w:bCs w:val="0"/>
                <w:color w:val="000000"/>
                <w:sz w:val="21"/>
                <w:szCs w:val="21"/>
              </w:rPr>
              <w:t>健康安全，</w:t>
            </w:r>
            <w:r>
              <w:rPr>
                <w:rStyle w:val="11"/>
                <w:rFonts w:hint="eastAsia" w:asciiTheme="minorEastAsia" w:hAnsiTheme="minorEastAsia" w:eastAsiaTheme="minorEastAsia" w:cstheme="minorEastAsia"/>
                <w:b w:val="0"/>
                <w:bCs w:val="0"/>
                <w:color w:val="000000"/>
                <w:sz w:val="21"/>
                <w:szCs w:val="21"/>
                <w:lang w:val="en-US" w:eastAsia="zh-CN"/>
              </w:rPr>
              <w:t>以人为本</w:t>
            </w:r>
            <w:r>
              <w:rPr>
                <w:rStyle w:val="11"/>
                <w:rFonts w:hint="eastAsia" w:asciiTheme="minorEastAsia" w:hAnsiTheme="minorEastAsia" w:eastAsiaTheme="minorEastAsia" w:cstheme="minorEastAsia"/>
                <w:b w:val="0"/>
                <w:bCs w:val="0"/>
                <w:color w:val="000000"/>
                <w:sz w:val="21"/>
                <w:szCs w:val="21"/>
              </w:rPr>
              <w:t>；规范管理，持续改进</w:t>
            </w:r>
            <w:r>
              <w:rPr>
                <w:rStyle w:val="11"/>
                <w:rFonts w:hint="eastAsia" w:asciiTheme="minorEastAsia" w:hAnsiTheme="minorEastAsia" w:eastAsiaTheme="minorEastAsia" w:cstheme="minorEastAsia"/>
                <w:b w:val="0"/>
                <w:bCs w:val="0"/>
                <w:color w:val="000000"/>
                <w:sz w:val="21"/>
                <w:szCs w:val="21"/>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生产部、办公室</w:t>
            </w:r>
          </w:p>
          <w:p>
            <w:pPr>
              <w:rPr>
                <w:rFonts w:hint="default"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Theme="minorEastAsia" w:hAnsiTheme="minorEastAsia" w:eastAsiaTheme="minorEastAsia"/>
                <w:color w:val="auto"/>
                <w:szCs w:val="21"/>
                <w:lang w:val="en-US" w:eastAsia="zh-CN"/>
              </w:rPr>
              <w:t>刘晓娟</w:t>
            </w:r>
            <w:r>
              <w:rPr>
                <w:rFonts w:hint="eastAsia" w:ascii="宋体" w:hAnsi="宋体"/>
                <w:b w:val="0"/>
                <w:bCs/>
                <w:color w:val="000000"/>
                <w:kern w:val="0"/>
                <w:sz w:val="21"/>
                <w:szCs w:val="21"/>
                <w:u w:val="none"/>
                <w:lang w:val="en-US" w:eastAsia="zh-CN"/>
              </w:rPr>
              <w:t xml:space="preserve"> </w:t>
            </w:r>
            <w:bookmarkStart w:id="33" w:name="_GoBack"/>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职业病</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auto"/>
                      <w:sz w:val="24"/>
                      <w:lang w:val="en-US" w:eastAsia="zh-CN"/>
                    </w:rPr>
                  </w:pPr>
                  <w:r>
                    <w:rPr>
                      <w:rFonts w:hint="eastAsia"/>
                      <w:color w:val="auto"/>
                      <w:sz w:val="24"/>
                      <w:lang w:val="en-US" w:eastAsia="zh-CN"/>
                    </w:rPr>
                    <w:t>劳动保护用品穿戴、定期体检</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w:t>
            </w:r>
            <w:r>
              <w:rPr>
                <w:rFonts w:hint="eastAsia"/>
              </w:rPr>
              <w:sym w:font="Wingdings 2" w:char="00A3"/>
            </w:r>
            <w:r>
              <w:rPr>
                <w:rFonts w:hint="eastAsia"/>
              </w:rPr>
              <w:t xml:space="preserve">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w:t>
            </w:r>
            <w:r>
              <w:rPr>
                <w:rFonts w:hint="eastAsia"/>
              </w:rPr>
              <w:sym w:font="Wingdings 2" w:char="00A3"/>
            </w:r>
            <w:r>
              <w:rPr>
                <w:rFonts w:hint="eastAsia"/>
              </w:rPr>
              <w:t xml:space="preserve">危险作业 </w:t>
            </w:r>
            <w:r>
              <w:rPr>
                <w:rFonts w:hint="eastAsia"/>
              </w:rPr>
              <w:sym w:font="Wingdings 2" w:char="00A3"/>
            </w:r>
            <w:r>
              <w:rPr>
                <w:rFonts w:hint="eastAsia"/>
              </w:rPr>
              <w:t xml:space="preserve">高低温  </w:t>
            </w:r>
            <w:r>
              <w:rPr>
                <w:rFonts w:hint="eastAsia"/>
              </w:rPr>
              <w:sym w:font="Wingdings 2" w:char="00A3"/>
            </w:r>
            <w:r>
              <w:rPr>
                <w:rFonts w:hint="eastAsia"/>
              </w:rPr>
              <w:t xml:space="preserve">危化品泄露 </w:t>
            </w:r>
            <w:r>
              <w:rPr>
                <w:rFonts w:hint="eastAsia"/>
              </w:rPr>
              <w:sym w:font="Wingdings 2" w:char="0052"/>
            </w:r>
            <w:r>
              <w:rPr>
                <w:rFonts w:hint="eastAsia"/>
              </w:rPr>
              <w:t xml:space="preserve">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sym w:font="Wingdings 2" w:char="0052"/>
            </w:r>
            <w:r>
              <w:rPr>
                <w:rFonts w:hint="eastAsia"/>
                <w:lang w:val="en-US" w:eastAsia="zh-CN"/>
              </w:rPr>
              <w:t>职业危害因素检测</w:t>
            </w:r>
            <w:r>
              <w:rPr>
                <w:rFonts w:hint="eastAsia"/>
              </w:rPr>
              <w:t>报告日期：</w:t>
            </w:r>
            <w:r>
              <w:rPr>
                <w:rFonts w:hint="eastAsia"/>
                <w:lang w:val="en-US" w:eastAsia="zh-CN"/>
              </w:rPr>
              <w:t>2022年5月7日</w:t>
            </w:r>
            <w:r>
              <w:rPr>
                <w:rFonts w:hint="eastAsia"/>
              </w:rPr>
              <w:t xml:space="preserve">  </w:t>
            </w:r>
          </w:p>
          <w:p>
            <w:r>
              <w:rPr>
                <w:rFonts w:hint="eastAsia"/>
              </w:rPr>
              <w:t xml:space="preserve">□安全现状评估报告表日期： </w:t>
            </w:r>
          </w:p>
          <w:p>
            <w:r>
              <w:rPr>
                <w:rFonts w:hint="eastAsia"/>
              </w:rPr>
              <w:sym w:font="Wingdings 2" w:char="0052"/>
            </w:r>
            <w:r>
              <w:rPr>
                <w:rFonts w:hint="eastAsia"/>
              </w:rPr>
              <w:t>职业病体检报告书日期：</w:t>
            </w:r>
            <w:r>
              <w:rPr>
                <w:rFonts w:hint="eastAsia"/>
                <w:lang w:val="en-US" w:eastAsia="zh-CN"/>
              </w:rPr>
              <w:t>2022.3.3-4</w:t>
            </w:r>
            <w:r>
              <w:rPr>
                <w:rFonts w:hint="eastAsia"/>
              </w:rPr>
              <w:t xml:space="preserve"> </w:t>
            </w:r>
          </w:p>
          <w:p>
            <w:pPr>
              <w:rPr>
                <w:rFonts w:hint="default" w:eastAsia="宋体"/>
                <w:lang w:val="en-US" w:eastAsia="zh-CN"/>
              </w:rPr>
            </w:pPr>
            <w:r>
              <w:rPr>
                <w:rFonts w:hint="eastAsia"/>
              </w:rPr>
              <w:sym w:font="Wingdings 2" w:char="00A3"/>
            </w:r>
            <w:r>
              <w:rPr>
                <w:rFonts w:hint="eastAsia"/>
              </w:rPr>
              <w:t>消防验收/备案证明日期：</w:t>
            </w:r>
          </w:p>
          <w:p>
            <w:pPr>
              <w:rPr>
                <w:rFonts w:hint="default" w:eastAsia="宋体"/>
                <w:highlight w:val="cyan"/>
                <w:lang w:val="en-US" w:eastAsia="zh-CN"/>
              </w:rPr>
            </w:pPr>
            <w:r>
              <w:rPr>
                <w:rFonts w:hint="eastAsia"/>
              </w:rPr>
              <w:sym w:font="Wingdings 2" w:char="0052"/>
            </w:r>
            <w:r>
              <w:rPr>
                <w:rFonts w:hint="eastAsia"/>
                <w:lang w:val="en-US" w:eastAsia="zh-CN"/>
              </w:rPr>
              <w:t>防雷检测日期：2022年7月23日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sym w:font="Wingdings 2" w:char="00A3"/>
            </w:r>
            <w:r>
              <w:rPr>
                <w:rFonts w:hint="eastAsia"/>
              </w:rPr>
              <w:t xml:space="preserve">危化品控制 </w:t>
            </w:r>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9"/>
              <w:gridCol w:w="982"/>
              <w:gridCol w:w="2989"/>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389" w:type="dxa"/>
                </w:tcPr>
                <w:p>
                  <w:pPr>
                    <w:widowControl/>
                    <w:spacing w:before="40"/>
                    <w:jc w:val="left"/>
                    <w:rPr>
                      <w:color w:val="000000"/>
                      <w:szCs w:val="18"/>
                    </w:rPr>
                  </w:pPr>
                  <w:r>
                    <w:rPr>
                      <w:rFonts w:hint="eastAsia"/>
                      <w:color w:val="000000"/>
                      <w:szCs w:val="18"/>
                    </w:rPr>
                    <w:t>目标</w:t>
                  </w:r>
                </w:p>
              </w:tc>
              <w:tc>
                <w:tcPr>
                  <w:tcW w:w="982" w:type="dxa"/>
                </w:tcPr>
                <w:p>
                  <w:pPr>
                    <w:widowControl/>
                    <w:spacing w:before="40"/>
                    <w:jc w:val="left"/>
                    <w:rPr>
                      <w:color w:val="000000"/>
                      <w:szCs w:val="18"/>
                    </w:rPr>
                  </w:pPr>
                  <w:r>
                    <w:rPr>
                      <w:rFonts w:hint="eastAsia"/>
                      <w:color w:val="000000"/>
                      <w:szCs w:val="18"/>
                    </w:rPr>
                    <w:t>考核频次</w:t>
                  </w:r>
                </w:p>
              </w:tc>
              <w:tc>
                <w:tcPr>
                  <w:tcW w:w="2989" w:type="dxa"/>
                </w:tcPr>
                <w:p>
                  <w:pPr>
                    <w:widowControl/>
                    <w:spacing w:before="40"/>
                    <w:jc w:val="left"/>
                    <w:rPr>
                      <w:color w:val="000000"/>
                      <w:szCs w:val="18"/>
                    </w:rPr>
                  </w:pPr>
                  <w:r>
                    <w:rPr>
                      <w:rFonts w:hint="eastAsia"/>
                      <w:color w:val="000000"/>
                      <w:szCs w:val="18"/>
                    </w:rPr>
                    <w:t>计算方法</w:t>
                  </w:r>
                </w:p>
              </w:tc>
              <w:tc>
                <w:tcPr>
                  <w:tcW w:w="2162"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tcPr>
                <w:p>
                  <w:pPr>
                    <w:widowControl/>
                    <w:spacing w:before="40"/>
                    <w:jc w:val="left"/>
                    <w:rPr>
                      <w:color w:val="000000"/>
                      <w:sz w:val="21"/>
                      <w:szCs w:val="21"/>
                      <w:highlight w:val="cyan"/>
                    </w:rPr>
                  </w:pPr>
                  <w:r>
                    <w:rPr>
                      <w:rFonts w:hint="eastAsia" w:ascii="宋体" w:hAnsi="宋体"/>
                      <w:color w:val="000000"/>
                      <w:sz w:val="21"/>
                      <w:szCs w:val="21"/>
                    </w:rPr>
                    <w:t>噪声、粉尘</w:t>
                  </w:r>
                  <w:r>
                    <w:rPr>
                      <w:rFonts w:hint="eastAsia" w:ascii="宋体" w:hAnsi="宋体"/>
                      <w:color w:val="000000"/>
                      <w:sz w:val="21"/>
                      <w:szCs w:val="21"/>
                      <w:lang w:val="en-US" w:eastAsia="zh-CN"/>
                    </w:rPr>
                    <w:t>达标</w:t>
                  </w:r>
                  <w:r>
                    <w:rPr>
                      <w:rFonts w:hint="eastAsia" w:ascii="宋体" w:hAnsi="宋体"/>
                      <w:color w:val="000000"/>
                      <w:sz w:val="21"/>
                      <w:szCs w:val="21"/>
                    </w:rPr>
                    <w:t>排放</w:t>
                  </w:r>
                </w:p>
              </w:tc>
              <w:tc>
                <w:tcPr>
                  <w:tcW w:w="982"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年度</w:t>
                  </w:r>
                </w:p>
              </w:tc>
              <w:tc>
                <w:tcPr>
                  <w:tcW w:w="298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以检测报告为准</w:t>
                  </w:r>
                </w:p>
              </w:tc>
              <w:tc>
                <w:tcPr>
                  <w:tcW w:w="2162"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tcPr>
                <w:p>
                  <w:pPr>
                    <w:widowControl/>
                    <w:spacing w:before="40"/>
                    <w:jc w:val="left"/>
                    <w:rPr>
                      <w:color w:val="000000"/>
                      <w:sz w:val="21"/>
                      <w:szCs w:val="21"/>
                      <w:highlight w:val="cyan"/>
                    </w:rPr>
                  </w:pPr>
                  <w:r>
                    <w:rPr>
                      <w:rFonts w:hint="eastAsia" w:ascii="宋体" w:hAnsi="宋体"/>
                      <w:color w:val="000000"/>
                      <w:sz w:val="21"/>
                      <w:szCs w:val="21"/>
                    </w:rPr>
                    <w:t>劳保防护用品发放率100%</w:t>
                  </w:r>
                </w:p>
              </w:tc>
              <w:tc>
                <w:tcPr>
                  <w:tcW w:w="982"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 xml:space="preserve">季度 </w:t>
                  </w:r>
                </w:p>
              </w:tc>
              <w:tc>
                <w:tcPr>
                  <w:tcW w:w="2989" w:type="dxa"/>
                </w:tcPr>
                <w:p>
                  <w:pPr>
                    <w:widowControl/>
                    <w:spacing w:before="40"/>
                    <w:jc w:val="left"/>
                    <w:rPr>
                      <w:rFonts w:hint="eastAsia" w:eastAsia="宋体"/>
                      <w:color w:val="000000"/>
                      <w:sz w:val="21"/>
                      <w:szCs w:val="21"/>
                      <w:highlight w:val="none"/>
                      <w:lang w:val="en-US" w:eastAsia="zh-CN"/>
                    </w:rPr>
                  </w:pPr>
                  <w:r>
                    <w:rPr>
                      <w:rFonts w:hint="eastAsia" w:ascii="宋体" w:hAnsi="宋体"/>
                      <w:color w:val="000000"/>
                      <w:sz w:val="21"/>
                      <w:szCs w:val="21"/>
                    </w:rPr>
                    <w:t>劳保防护用品发放</w:t>
                  </w:r>
                  <w:r>
                    <w:rPr>
                      <w:rFonts w:hint="eastAsia" w:ascii="宋体" w:hAnsi="宋体"/>
                      <w:color w:val="000000"/>
                      <w:sz w:val="21"/>
                      <w:szCs w:val="21"/>
                      <w:lang w:val="en-US" w:eastAsia="zh-CN"/>
                    </w:rPr>
                    <w:t>数/</w:t>
                  </w:r>
                  <w:r>
                    <w:rPr>
                      <w:rFonts w:hint="eastAsia" w:ascii="宋体" w:hAnsi="宋体"/>
                      <w:color w:val="000000"/>
                      <w:sz w:val="21"/>
                      <w:szCs w:val="21"/>
                    </w:rPr>
                    <w:t>劳保防护用品</w:t>
                  </w:r>
                  <w:r>
                    <w:rPr>
                      <w:rFonts w:hint="eastAsia" w:ascii="宋体" w:hAnsi="宋体"/>
                      <w:color w:val="000000"/>
                      <w:sz w:val="21"/>
                      <w:szCs w:val="21"/>
                      <w:lang w:val="en-US" w:eastAsia="zh-CN"/>
                    </w:rPr>
                    <w:t>应</w:t>
                  </w:r>
                  <w:r>
                    <w:rPr>
                      <w:rFonts w:hint="eastAsia" w:ascii="宋体" w:hAnsi="宋体"/>
                      <w:color w:val="000000"/>
                      <w:sz w:val="21"/>
                      <w:szCs w:val="21"/>
                    </w:rPr>
                    <w:t>发</w:t>
                  </w:r>
                  <w:r>
                    <w:rPr>
                      <w:rFonts w:hint="eastAsia" w:ascii="宋体" w:hAnsi="宋体"/>
                      <w:color w:val="000000"/>
                      <w:sz w:val="21"/>
                      <w:szCs w:val="21"/>
                      <w:lang w:val="en-US" w:eastAsia="zh-CN"/>
                    </w:rPr>
                    <w:t>数</w:t>
                  </w:r>
                </w:p>
              </w:tc>
              <w:tc>
                <w:tcPr>
                  <w:tcW w:w="2162"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tcPr>
                <w:p>
                  <w:pPr>
                    <w:widowControl/>
                    <w:spacing w:before="40"/>
                    <w:jc w:val="left"/>
                    <w:rPr>
                      <w:rFonts w:hint="eastAsia" w:ascii="宋体" w:hAnsi="宋体"/>
                      <w:color w:val="000000"/>
                      <w:sz w:val="21"/>
                      <w:szCs w:val="21"/>
                    </w:rPr>
                  </w:pPr>
                  <w:r>
                    <w:rPr>
                      <w:rFonts w:hint="eastAsia" w:ascii="宋体" w:hAnsi="宋体"/>
                      <w:color w:val="000000"/>
                      <w:sz w:val="21"/>
                      <w:szCs w:val="21"/>
                    </w:rPr>
                    <w:t>职业病发生率控制在零</w:t>
                  </w:r>
                </w:p>
              </w:tc>
              <w:tc>
                <w:tcPr>
                  <w:tcW w:w="982"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年度</w:t>
                  </w:r>
                </w:p>
              </w:tc>
              <w:tc>
                <w:tcPr>
                  <w:tcW w:w="298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以体检报告为准</w:t>
                  </w:r>
                </w:p>
              </w:tc>
              <w:tc>
                <w:tcPr>
                  <w:tcW w:w="2162"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tcPr>
                <w:p>
                  <w:pPr>
                    <w:widowControl/>
                    <w:spacing w:before="40"/>
                    <w:jc w:val="left"/>
                    <w:rPr>
                      <w:rFonts w:hint="eastAsia" w:ascii="宋体" w:hAnsi="宋体"/>
                      <w:color w:val="000000"/>
                      <w:sz w:val="21"/>
                      <w:szCs w:val="21"/>
                    </w:rPr>
                  </w:pPr>
                  <w:r>
                    <w:rPr>
                      <w:rFonts w:hint="eastAsia" w:ascii="宋体" w:hAnsi="宋体"/>
                      <w:color w:val="000000"/>
                      <w:sz w:val="21"/>
                      <w:szCs w:val="21"/>
                    </w:rPr>
                    <w:t>安全事故为零</w:t>
                  </w:r>
                </w:p>
              </w:tc>
              <w:tc>
                <w:tcPr>
                  <w:tcW w:w="982"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298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以统计结果为准</w:t>
                  </w:r>
                </w:p>
              </w:tc>
              <w:tc>
                <w:tcPr>
                  <w:tcW w:w="2162"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0</w:t>
                  </w:r>
                </w:p>
              </w:tc>
            </w:tr>
          </w:tbl>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sym w:font="Wingdings 2" w:char="00A3"/>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pPr>
              <w:spacing w:before="120" w:line="240" w:lineRule="auto"/>
              <w:ind w:firstLine="210" w:firstLineChars="100"/>
            </w:pPr>
            <w:r>
              <w:rPr>
                <w:rFonts w:hint="eastAsia"/>
              </w:rPr>
              <w:sym w:font="Wingdings 2" w:char="00A3"/>
            </w:r>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70亩</w:t>
            </w:r>
            <w:r>
              <w:rPr>
                <w:rFonts w:hint="eastAsia"/>
              </w:rPr>
              <w:t>；生产车间</w:t>
            </w:r>
            <w:r>
              <w:rPr>
                <w:rFonts w:hint="eastAsia"/>
                <w:u w:val="single"/>
              </w:rPr>
              <w:t xml:space="preserve">  </w:t>
            </w:r>
            <w:r>
              <w:rPr>
                <w:rFonts w:hint="eastAsia"/>
                <w:u w:val="single"/>
                <w:lang w:val="en-US" w:eastAsia="zh-CN"/>
              </w:rPr>
              <w:t>2</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b w:val="0"/>
                <w:bCs w:val="0"/>
                <w:sz w:val="21"/>
                <w:szCs w:val="21"/>
                <w:u w:val="single"/>
              </w:rPr>
              <w:t xml:space="preserve"> </w:t>
            </w:r>
            <w:r>
              <w:rPr>
                <w:rFonts w:hint="eastAsia"/>
                <w:color w:val="000000"/>
                <w:szCs w:val="21"/>
                <w:u w:val="single"/>
              </w:rPr>
              <w:t>主要有</w:t>
            </w:r>
            <w:r>
              <w:rPr>
                <w:rFonts w:hint="eastAsia"/>
                <w:szCs w:val="21"/>
                <w:u w:val="single"/>
              </w:rPr>
              <w:t>全封闭式生产线</w:t>
            </w:r>
            <w:r>
              <w:rPr>
                <w:rFonts w:hint="eastAsia"/>
                <w:szCs w:val="21"/>
                <w:u w:val="single"/>
                <w:lang w:val="en-US" w:eastAsia="zh-CN"/>
              </w:rPr>
              <w:t>4</w:t>
            </w:r>
            <w:r>
              <w:rPr>
                <w:rFonts w:hint="eastAsia"/>
                <w:szCs w:val="21"/>
                <w:u w:val="single"/>
              </w:rPr>
              <w:t>条、配备</w:t>
            </w:r>
            <w:r>
              <w:rPr>
                <w:rFonts w:hint="eastAsia"/>
                <w:szCs w:val="21"/>
                <w:u w:val="single"/>
                <w:lang w:val="en-US" w:eastAsia="zh-CN"/>
              </w:rPr>
              <w:t>多台</w:t>
            </w:r>
            <w:r>
              <w:rPr>
                <w:rFonts w:hint="eastAsia"/>
                <w:szCs w:val="21"/>
                <w:u w:val="single"/>
              </w:rPr>
              <w:t>汽车泵、水泥净浆搅拌机等</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A3"/>
            </w:r>
            <w:r>
              <w:rPr>
                <w:rFonts w:hint="eastAsia"/>
              </w:rPr>
              <w:t xml:space="preserve">叉车 </w:t>
            </w:r>
            <w:r>
              <w:rPr>
                <w:rFonts w:hint="eastAsia"/>
              </w:rPr>
              <w:sym w:font="Wingdings 2" w:char="00A3"/>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rPr>
              <w:sym w:font="Wingdings 2" w:char="00A3"/>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rPr>
              <w:sym w:font="Wingdings 2" w:char="00A3"/>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rPr>
              <w:sym w:font="Wingdings 2" w:char="0052"/>
            </w:r>
            <w:r>
              <w:rPr>
                <w:rFonts w:hint="eastAsia"/>
              </w:rPr>
              <w:t xml:space="preserve">食堂  </w:t>
            </w:r>
            <w:r>
              <w:rPr>
                <w:rFonts w:hint="eastAsia"/>
              </w:rPr>
              <w:sym w:font="Wingdings 2" w:char="00A3"/>
            </w:r>
            <w:r>
              <w:rPr>
                <w:rFonts w:hint="eastAsia"/>
              </w:rPr>
              <w:t xml:space="preserve">危化品库  </w:t>
            </w:r>
          </w:p>
          <w:p>
            <w:pPr>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rPr>
              <w:sym w:font="Wingdings 2" w:char="0052"/>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A3"/>
            </w:r>
            <w:r>
              <w:rPr>
                <w:rFonts w:hint="eastAsia"/>
              </w:rPr>
              <w:t xml:space="preserve">招聘 </w:t>
            </w:r>
            <w:r>
              <w:rPr>
                <w:rFonts w:hint="eastAsia"/>
              </w:rPr>
              <w:sym w:font="Wingdings 2" w:char="00A3"/>
            </w:r>
            <w:r>
              <w:rPr>
                <w:rFonts w:hint="eastAsia"/>
              </w:rPr>
              <w:t xml:space="preserve">换岗  </w:t>
            </w:r>
            <w:r>
              <w:rPr>
                <w:rFonts w:hint="eastAsia"/>
              </w:rPr>
              <w:sym w:font="Wingdings 2" w:char="00A3"/>
            </w:r>
            <w:r>
              <w:rPr>
                <w:rFonts w:hint="eastAsia"/>
              </w:rPr>
              <w:t xml:space="preserve">培训  </w:t>
            </w:r>
            <w:r>
              <w:rPr>
                <w:rFonts w:hint="eastAsia"/>
              </w:rPr>
              <w:sym w:font="Wingdings 2" w:char="00A3"/>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rPr>
              <w:sym w:font="Wingdings 2" w:char="0052"/>
            </w:r>
            <w:r>
              <w:rPr>
                <w:rFonts w:hint="eastAsia"/>
              </w:rPr>
              <w:t xml:space="preserve"> 使用工程控制措施和（或）重新组织工作；</w:t>
            </w:r>
          </w:p>
          <w:p>
            <w:r>
              <w:rPr>
                <w:rFonts w:hint="eastAsia"/>
              </w:rPr>
              <w:t xml:space="preserve"> </w:t>
            </w:r>
            <w:r>
              <w:rPr>
                <w:rFonts w:hint="eastAsia"/>
              </w:rPr>
              <w:sym w:font="Wingdings 2" w:char="0052"/>
            </w:r>
            <w:r>
              <w:rPr>
                <w:rFonts w:hint="eastAsia"/>
              </w:rPr>
              <w:t xml:space="preserve"> 使用管理措施，包括培训；</w:t>
            </w:r>
          </w:p>
          <w:p>
            <w:r>
              <w:rPr>
                <w:rFonts w:hint="eastAsia"/>
              </w:rPr>
              <w:t xml:space="preserve"> </w:t>
            </w:r>
            <w:r>
              <w:rPr>
                <w:rFonts w:hint="eastAsia"/>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A3"/>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u w:val="single"/>
                <w:lang w:val="en-US" w:eastAsia="zh-CN"/>
              </w:rPr>
              <w:t>有供应商未纳入合格供应的情况</w:t>
            </w:r>
            <w:r>
              <w:rPr>
                <w:rFonts w:hint="eastAsia"/>
                <w:u w:val="single"/>
              </w:rPr>
              <w:t xml:space="preserve">                                </w:t>
            </w:r>
            <w:r>
              <w:rPr>
                <w:rFonts w:hint="eastAsia"/>
              </w:rPr>
              <w:t>。</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A3"/>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rPr>
              <w:sym w:font="Wingdings 2" w:char="0052"/>
            </w:r>
            <w:r>
              <w:rPr>
                <w:rFonts w:hint="eastAsia"/>
              </w:rPr>
              <w:t xml:space="preserve">进行了定期检验  </w:t>
            </w:r>
            <w:r>
              <w:rPr>
                <w:rFonts w:hint="eastAsia"/>
              </w:rPr>
              <w:sym w:font="Wingdings 2" w:char="00A3"/>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压力表</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rPr>
              <w:sym w:font="Wingdings 2" w:char="00A3"/>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rPr>
              <w:sym w:font="Wingdings 2" w:char="00A3"/>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rPr>
              <w:sym w:font="Wingdings 2" w:char="00A3"/>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20</w:t>
            </w:r>
            <w:r>
              <w:rPr>
                <w:rFonts w:hint="eastAsia"/>
              </w:rPr>
              <w:t>日进行了</w:t>
            </w:r>
            <w:r>
              <w:rPr>
                <w:rFonts w:hint="eastAsia"/>
                <w:u w:val="single"/>
              </w:rPr>
              <w:t xml:space="preserve"> </w:t>
            </w:r>
            <w:r>
              <w:rPr>
                <w:rFonts w:hint="eastAsia"/>
                <w:u w:val="single"/>
                <w:lang w:val="en-US" w:eastAsia="zh-CN"/>
              </w:rPr>
              <w:t>高空坠落应急</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rPr>
                <w:color w:val="000000"/>
                <w:szCs w:val="18"/>
                <w:u w:val="single"/>
              </w:rPr>
            </w:pPr>
            <w:r>
              <w:rPr>
                <w:rFonts w:hint="eastAsia"/>
                <w:color w:val="000000"/>
                <w:szCs w:val="18"/>
              </w:rPr>
              <w:t>《</w:t>
            </w:r>
            <w:r>
              <w:rPr>
                <w:rFonts w:hint="eastAsia"/>
                <w:color w:val="000000"/>
                <w:szCs w:val="18"/>
                <w:lang w:val="en-US" w:eastAsia="zh-CN"/>
              </w:rPr>
              <w:t>职业病危害现状评价</w:t>
            </w:r>
            <w:r>
              <w:rPr>
                <w:rFonts w:hint="eastAsia"/>
                <w:color w:val="000000"/>
                <w:szCs w:val="18"/>
              </w:rPr>
              <w:t>报告》编号：</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eastAsia" w:eastAsia="宋体"/>
                <w:u w:val="single"/>
                <w:lang w:val="en-US" w:eastAsia="zh-CN"/>
              </w:rPr>
            </w:pPr>
            <w:r>
              <w:rPr>
                <w:rFonts w:hint="eastAsia"/>
              </w:rPr>
              <w:t>《职业病体检》编号：</w:t>
            </w:r>
            <w:r>
              <w:rPr>
                <w:rFonts w:hint="eastAsia"/>
                <w:u w:val="single"/>
                <w:lang w:val="en-US" w:eastAsia="zh-CN"/>
              </w:rPr>
              <w:t>无</w:t>
            </w:r>
          </w:p>
          <w:p>
            <w:r>
              <w:rPr>
                <w:rFonts w:hint="eastAsia"/>
              </w:rPr>
              <w:t>《建筑消防检测报告》编号：</w:t>
            </w:r>
          </w:p>
          <w:p>
            <w:r>
              <w:rPr>
                <w:rFonts w:hint="eastAsia"/>
              </w:rPr>
              <w:t>《防雷检测报告》编号：</w:t>
            </w:r>
            <w:r>
              <w:rPr>
                <w:rFonts w:hint="eastAsia"/>
                <w:u w:val="single"/>
              </w:rPr>
              <w:t xml:space="preserve"> </w:t>
            </w:r>
            <w:r>
              <w:rPr>
                <w:rFonts w:hint="eastAsia"/>
                <w:u w:val="single"/>
                <w:lang w:val="en-US" w:eastAsia="zh-CN"/>
              </w:rPr>
              <w:t>YCFLHBBG（2022）第153号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pStyle w:val="2"/>
      </w:pPr>
    </w:p>
    <w:p>
      <w:pPr>
        <w:pStyle w:val="2"/>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2836044B"/>
    <w:rsid w:val="2D7964AE"/>
    <w:rsid w:val="319E34CF"/>
    <w:rsid w:val="3F863809"/>
    <w:rsid w:val="540171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22"/>
    <w:rPr>
      <w:b/>
      <w:bCs/>
    </w:rPr>
  </w:style>
  <w:style w:type="character" w:styleId="12">
    <w:name w:val="Hyperlink"/>
    <w:basedOn w:val="10"/>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936e4e6e-5310-4269-9eba-5080d9f28de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20231</Words>
  <Characters>21239</Characters>
  <Lines>150</Lines>
  <Paragraphs>42</Paragraphs>
  <TotalTime>0</TotalTime>
  <ScaleCrop>false</ScaleCrop>
  <LinksUpToDate>false</LinksUpToDate>
  <CharactersWithSpaces>23986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2023-02-26T10:22:26Z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