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0039-2023-Q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315"/>
        <w:gridCol w:w="1022"/>
        <w:gridCol w:w="562"/>
        <w:gridCol w:w="1138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272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成都翼诚电子有限公司</w:t>
            </w:r>
            <w:bookmarkEnd w:id="1"/>
          </w:p>
        </w:tc>
        <w:tc>
          <w:tcPr>
            <w:tcW w:w="1138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宋明珠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272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272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915101076936756247</w:t>
            </w:r>
            <w:bookmarkEnd w:id="4"/>
          </w:p>
        </w:tc>
        <w:tc>
          <w:tcPr>
            <w:tcW w:w="1138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272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</w:t>
            </w:r>
            <w:bookmarkStart w:id="22" w:name="_GoBack"/>
            <w:bookmarkEnd w:id="22"/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138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10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6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6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7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成都翼诚电子有限公司</w:t>
            </w:r>
            <w:bookmarkEnd w:id="18"/>
          </w:p>
        </w:tc>
        <w:tc>
          <w:tcPr>
            <w:tcW w:w="5013" w:type="dxa"/>
            <w:gridSpan w:val="5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兽用B超检测仪的销售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成都市武侯区武侯新城管委会武兴五路433号2栋B座1层2号</w:t>
            </w:r>
            <w:bookmarkEnd w:id="20"/>
          </w:p>
        </w:tc>
        <w:tc>
          <w:tcPr>
            <w:tcW w:w="5013" w:type="dxa"/>
            <w:gridSpan w:val="5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成都市武侯区武侯新城管委会武兴五路433号2栋B座1层2号</w:t>
            </w:r>
            <w:bookmarkEnd w:id="21"/>
          </w:p>
        </w:tc>
        <w:tc>
          <w:tcPr>
            <w:tcW w:w="5013" w:type="dxa"/>
            <w:gridSpan w:val="5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7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Chengdu Eaceni Technologies Co.,Ltd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1"/>
                <w:szCs w:val="16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Sell veterinary ultrasound machine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1st floor, Unit B, Building No.2, No. 433, Wuxing 5th Road, Wuhou new town management committee, Wuhou District,Chengdu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>1st floor, Unit B, Building No.2, No. 433, Wuxing 5th Road, Wuhou new town management committee, Wuhou District,Chengdu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7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7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3688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584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3114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16696A9C"/>
    <w:rsid w:val="19A350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551</Words>
  <Characters>829</Characters>
  <Lines>18</Lines>
  <Paragraphs>5</Paragraphs>
  <TotalTime>1</TotalTime>
  <ScaleCrop>false</ScaleCrop>
  <LinksUpToDate>false</LinksUpToDate>
  <CharactersWithSpaces>960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宋明珠</cp:lastModifiedBy>
  <cp:lastPrinted>2019-05-13T03:13:00Z</cp:lastPrinted>
  <dcterms:modified xsi:type="dcterms:W3CDTF">2023-02-17T04:00:33Z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2052-11.1.0.13703</vt:lpwstr>
  </property>
</Properties>
</file>