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成都翼诚电子有限公司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0039-2023-Q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2" w:name="_GoBack"/>
            <w:bookmarkEnd w:id="12"/>
            <w:r>
              <w:rPr>
                <w:rFonts w:hint="eastAsia"/>
                <w:sz w:val="20"/>
                <w:lang w:val="en-US" w:eastAsia="zh-CN"/>
              </w:rPr>
              <w:t>2023.2.17上午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2023.2.17中午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638" w:firstLineChars="2100"/>
              <w:rPr>
                <w:b/>
                <w:sz w:val="22"/>
                <w:szCs w:val="22"/>
              </w:rPr>
            </w:pPr>
            <w:r>
              <w:rPr>
                <w:rFonts w:hint="eastAsia"/>
                <w:b/>
                <w:sz w:val="22"/>
                <w:szCs w:val="22"/>
              </w:rPr>
              <w:t>日期</w:t>
            </w:r>
            <w:r>
              <w:rPr>
                <w:rFonts w:hint="eastAsia"/>
                <w:sz w:val="20"/>
              </w:rPr>
              <w:t>：</w:t>
            </w:r>
            <w:r>
              <w:rPr>
                <w:rFonts w:hint="eastAsia"/>
                <w:sz w:val="20"/>
                <w:lang w:val="en-US" w:eastAsia="zh-CN"/>
              </w:rPr>
              <w:t>2023.2.17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35C02D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522</Words>
  <Characters>666</Characters>
  <Lines>5</Lines>
  <Paragraphs>1</Paragraphs>
  <TotalTime>1</TotalTime>
  <ScaleCrop>false</ScaleCrop>
  <LinksUpToDate>false</LinksUpToDate>
  <CharactersWithSpaces>691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2023-02-17T02:52:32Z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2052-11.1.0.13703</vt:lpwstr>
  </property>
</Properties>
</file>