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 w:cstheme="majorEastAsia"/>
          <w:sz w:val="32"/>
        </w:rPr>
      </w:pPr>
      <w:r>
        <w:rPr>
          <w:rFonts w:hint="eastAsia" w:asciiTheme="majorEastAsia" w:hAnsiTheme="majorEastAsia" w:eastAsiaTheme="majorEastAsia" w:cstheme="majorEastAsia"/>
          <w:sz w:val="32"/>
        </w:rPr>
        <w:t>观 察 项（建议项） 报 告</w:t>
      </w:r>
    </w:p>
    <w:tbl>
      <w:tblPr>
        <w:tblStyle w:val="5"/>
        <w:tblW w:w="9923" w:type="dxa"/>
        <w:jc w:val="center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0"/>
        <w:gridCol w:w="943"/>
        <w:gridCol w:w="6047"/>
        <w:gridCol w:w="2033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43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rPr>
                <w:b/>
                <w:szCs w:val="21"/>
              </w:rPr>
            </w:pPr>
            <w:r>
              <w:rPr>
                <w:rFonts w:hint="eastAsia" w:ascii="方正仿宋简体" w:eastAsia="方正仿宋简体"/>
                <w:b/>
              </w:rPr>
              <w:t>受审核方</w:t>
            </w:r>
          </w:p>
        </w:tc>
        <w:tc>
          <w:tcPr>
            <w:tcW w:w="8080" w:type="dxa"/>
            <w:gridSpan w:val="2"/>
            <w:tcBorders>
              <w:left w:val="single" w:color="auto" w:sz="4" w:space="0"/>
            </w:tcBorders>
          </w:tcPr>
          <w:p>
            <w:pPr>
              <w:spacing w:before="120" w:line="360" w:lineRule="auto"/>
              <w:rPr>
                <w:b/>
                <w:szCs w:val="21"/>
              </w:rPr>
            </w:pPr>
            <w:bookmarkStart w:id="0" w:name="组织名称"/>
            <w:r>
              <w:rPr>
                <w:b/>
                <w:szCs w:val="21"/>
              </w:rPr>
              <w:t>缙云县锯床及特色机械装备质量检验中心</w:t>
            </w:r>
            <w:bookmarkEnd w:id="0"/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43" w:type="dxa"/>
            <w:gridSpan w:val="2"/>
            <w:tcBorders>
              <w:right w:val="single" w:color="auto" w:sz="4" w:space="0"/>
            </w:tcBorders>
            <w:vAlign w:val="center"/>
          </w:tcPr>
          <w:p>
            <w:r>
              <w:rPr>
                <w:rFonts w:hint="eastAsia" w:ascii="方正仿宋简体" w:eastAsia="方正仿宋简体"/>
                <w:b/>
              </w:rPr>
              <w:t>审核领域及类型</w:t>
            </w:r>
          </w:p>
        </w:tc>
        <w:tc>
          <w:tcPr>
            <w:tcW w:w="8080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ascii="Arial" w:hAnsi="Arial" w:eastAsia="Arial Unicode MS" w:cs="Arial"/>
                <w:b/>
                <w:sz w:val="30"/>
                <w:szCs w:val="30"/>
              </w:rPr>
            </w:pPr>
            <w:bookmarkStart w:id="1" w:name="Q勾选"/>
            <w:r>
              <w:rPr>
                <w:rFonts w:hint="eastAsia"/>
                <w:b/>
                <w:szCs w:val="21"/>
              </w:rPr>
              <w:t>■</w:t>
            </w:r>
            <w:bookmarkEnd w:id="1"/>
            <w:r>
              <w:rPr>
                <w:b/>
                <w:spacing w:val="-2"/>
                <w:szCs w:val="21"/>
              </w:rPr>
              <w:t>QMS</w:t>
            </w:r>
            <w:r>
              <w:rPr>
                <w:rFonts w:hint="eastAsia"/>
                <w:b/>
                <w:spacing w:val="-2"/>
                <w:szCs w:val="21"/>
              </w:rPr>
              <w:t>　　</w:t>
            </w:r>
            <w:bookmarkStart w:id="2" w:name="E勾选"/>
            <w:r>
              <w:rPr>
                <w:rFonts w:hint="eastAsia"/>
                <w:b/>
                <w:szCs w:val="21"/>
              </w:rPr>
              <w:t>■</w:t>
            </w:r>
            <w:bookmarkEnd w:id="2"/>
            <w:r>
              <w:rPr>
                <w:b/>
                <w:spacing w:val="-2"/>
                <w:szCs w:val="21"/>
              </w:rPr>
              <w:t>EMS</w:t>
            </w:r>
            <w:r>
              <w:rPr>
                <w:rFonts w:hint="eastAsia"/>
                <w:b/>
                <w:spacing w:val="-2"/>
                <w:szCs w:val="21"/>
              </w:rPr>
              <w:t>　　　</w:t>
            </w:r>
            <w:bookmarkStart w:id="3" w:name="S勾选"/>
            <w:r>
              <w:rPr>
                <w:rFonts w:hint="eastAsia"/>
                <w:b/>
                <w:szCs w:val="21"/>
              </w:rPr>
              <w:t>□</w:t>
            </w:r>
            <w:bookmarkEnd w:id="3"/>
            <w:r>
              <w:rPr>
                <w:b/>
                <w:spacing w:val="-2"/>
                <w:szCs w:val="21"/>
              </w:rPr>
              <w:t>OHSMS</w:t>
            </w:r>
          </w:p>
          <w:p>
            <w:bookmarkStart w:id="4" w:name="审核类型ZB"/>
            <w:r>
              <w:rPr>
                <w:rFonts w:hint="eastAsia"/>
                <w:b/>
                <w:szCs w:val="21"/>
              </w:rPr>
              <w:t>质量管理体系：初次认证第（二）阶段</w:t>
            </w:r>
          </w:p>
          <w:p>
            <w:pPr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环境管理体系：初次认证第（二）阶段</w:t>
            </w:r>
            <w:bookmarkEnd w:id="4"/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hint="eastAsia" w:ascii="方正仿宋简体" w:eastAsia="方正仿宋简体"/>
                <w:b/>
                <w:szCs w:val="21"/>
              </w:rPr>
              <w:t>序号</w:t>
            </w:r>
          </w:p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hint="eastAsia" w:ascii="方正仿宋简体" w:eastAsia="方正仿宋简体"/>
                <w:b/>
                <w:szCs w:val="21"/>
              </w:rPr>
              <w:t>观察项（建议项）描述</w:t>
            </w:r>
          </w:p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hint="eastAsia" w:ascii="方正仿宋简体" w:eastAsia="方正仿宋简体"/>
                <w:b/>
                <w:szCs w:val="21"/>
              </w:rPr>
              <w:t>备注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1</w:t>
            </w:r>
          </w:p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宋体" w:hAnsi="宋体"/>
                <w:b/>
                <w:bCs/>
                <w:kern w:val="0"/>
                <w:szCs w:val="21"/>
              </w:rPr>
              <w:t>质量管理文件相对滞后，不能满足目前CMA要求，未按RB/T 214-2017《检验检测机构资质能力评价 检验检测通用要求》，文件更新能力较若。</w:t>
            </w:r>
          </w:p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4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2</w:t>
            </w:r>
          </w:p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r>
              <w:rPr>
                <w:rFonts w:hint="eastAsia" w:ascii="宋体" w:hAnsi="宋体"/>
                <w:b/>
                <w:bCs/>
                <w:kern w:val="0"/>
                <w:szCs w:val="21"/>
              </w:rPr>
              <w:t>检验检测机构最核心的是检测人员的整体实验操作水平，目前机构检测人员能力与现有的资质能力不匹配，技术检测人员不能满足资质能力。检测人员建议具有理工科学历背景。加强技术操作，提升人员能力水平</w:t>
            </w:r>
            <w:r>
              <w:rPr>
                <w:rFonts w:hint="eastAsia" w:ascii="宋体" w:hAnsi="宋体"/>
                <w:b/>
                <w:bCs/>
                <w:kern w:val="0"/>
                <w:szCs w:val="21"/>
                <w:lang w:eastAsia="zh-CN"/>
              </w:rPr>
              <w:t>，</w:t>
            </w:r>
            <w:r>
              <w:rPr>
                <w:rFonts w:hint="eastAsia" w:ascii="宋体" w:hAnsi="宋体"/>
                <w:b/>
                <w:bCs/>
                <w:kern w:val="0"/>
                <w:szCs w:val="21"/>
                <w:lang w:val="en-US" w:eastAsia="zh-CN"/>
              </w:rPr>
              <w:t>按检验检测机构资质认定管理办法要求，检测岗位人员应专职人员，保证机构的技术能力和稳定性，以及结果的公正性</w:t>
            </w:r>
            <w:r>
              <w:rPr>
                <w:rFonts w:hint="eastAsia" w:ascii="宋体" w:hAnsi="宋体"/>
                <w:b/>
                <w:bCs/>
                <w:kern w:val="0"/>
                <w:szCs w:val="21"/>
              </w:rPr>
              <w:t>。</w:t>
            </w:r>
          </w:p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76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3</w:t>
            </w:r>
          </w:p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r>
              <w:rPr>
                <w:rFonts w:hint="eastAsia" w:ascii="宋体" w:hAnsi="宋体"/>
                <w:b/>
                <w:bCs/>
                <w:kern w:val="0"/>
                <w:szCs w:val="21"/>
              </w:rPr>
              <w:t>建议进一步标识实验场所名称，识别检测技术标准规定的温湿度要求，并在实验场所挂出实验场所和基本要求。工作场所人员未配戴上岗证。工作场所未配置垃圾分类。</w:t>
            </w:r>
          </w:p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4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4</w:t>
            </w:r>
          </w:p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r>
              <w:rPr>
                <w:rFonts w:hint="eastAsia" w:ascii="宋体" w:hAnsi="宋体"/>
                <w:b/>
                <w:bCs/>
                <w:kern w:val="0"/>
                <w:szCs w:val="21"/>
              </w:rPr>
              <w:t>目前已收集与检测项目配套的检测技术标准，但培训学习不够，建议按检测岗位建立内部培训计划，每周组织相关人员学习技术标准，提升人员能力。目前检测技术标准转化内部检测作业文件不够。</w:t>
            </w:r>
          </w:p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5</w:t>
            </w:r>
          </w:p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r>
              <w:rPr>
                <w:rFonts w:hint="eastAsia" w:ascii="宋体" w:hAnsi="宋体"/>
                <w:b/>
                <w:bCs/>
                <w:kern w:val="0"/>
                <w:szCs w:val="21"/>
                <w:lang w:val="en-US" w:eastAsia="zh-CN"/>
              </w:rPr>
              <w:t>建议各</w:t>
            </w:r>
            <w:r>
              <w:rPr>
                <w:rFonts w:hint="eastAsia" w:ascii="宋体" w:hAnsi="宋体"/>
                <w:b/>
                <w:bCs/>
                <w:kern w:val="0"/>
                <w:szCs w:val="21"/>
              </w:rPr>
              <w:t>部门提出</w:t>
            </w:r>
            <w:r>
              <w:rPr>
                <w:rFonts w:hint="eastAsia" w:ascii="宋体" w:hAnsi="宋体"/>
                <w:b/>
                <w:bCs/>
                <w:kern w:val="0"/>
                <w:szCs w:val="21"/>
                <w:lang w:val="en-US" w:eastAsia="zh-CN"/>
              </w:rPr>
              <w:t>必要的能力提升</w:t>
            </w:r>
            <w:r>
              <w:rPr>
                <w:rFonts w:hint="eastAsia" w:ascii="宋体" w:hAnsi="宋体"/>
                <w:b/>
                <w:bCs/>
                <w:kern w:val="0"/>
                <w:szCs w:val="21"/>
              </w:rPr>
              <w:t>培训项目，</w:t>
            </w:r>
            <w:r>
              <w:rPr>
                <w:rFonts w:hint="eastAsia" w:ascii="宋体" w:hAnsi="宋体"/>
                <w:b/>
                <w:bCs/>
                <w:kern w:val="0"/>
                <w:szCs w:val="21"/>
                <w:lang w:val="en-US" w:eastAsia="zh-CN"/>
              </w:rPr>
              <w:t>办公室将列入计划的培训项目及时</w:t>
            </w:r>
            <w:r>
              <w:rPr>
                <w:rFonts w:hint="eastAsia" w:ascii="宋体" w:hAnsi="宋体"/>
                <w:b/>
                <w:bCs/>
                <w:kern w:val="0"/>
                <w:szCs w:val="21"/>
              </w:rPr>
              <w:t>组织安排和落实培训项目的实施。</w:t>
            </w:r>
          </w:p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bookmarkStart w:id="5" w:name="_GoBack"/>
            <w:bookmarkEnd w:id="5"/>
          </w:p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</w:tbl>
    <w:p/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方正仿宋简体">
    <w:altName w:val="宋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003F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9"/>
        <w:rFonts w:hint="default"/>
        <w:sz w:val="18"/>
      </w:rPr>
    </w:pP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9"/>
        <w:rFonts w:hint="default"/>
        <w:sz w:val="18"/>
      </w:rPr>
      <w:t>北京国标联合认证有限公司</w:t>
    </w:r>
    <w:r>
      <w:rPr>
        <w:rStyle w:val="9"/>
        <w:rFonts w:hint="default"/>
        <w:sz w:val="18"/>
      </w:rPr>
      <w:tab/>
    </w:r>
    <w:r>
      <w:rPr>
        <w:rStyle w:val="9"/>
        <w:rFonts w:hint="default"/>
        <w:sz w:val="18"/>
      </w:rPr>
      <w:tab/>
    </w:r>
    <w:r>
      <w:rPr>
        <w:rStyle w:val="9"/>
        <w:rFonts w:hint="default"/>
        <w:sz w:val="18"/>
      </w:rPr>
      <w:tab/>
    </w:r>
  </w:p>
  <w:p>
    <w:pPr>
      <w:pStyle w:val="3"/>
      <w:pBdr>
        <w:bottom w:val="none" w:color="auto" w:sz="0" w:space="0"/>
      </w:pBdr>
      <w:spacing w:line="320" w:lineRule="exact"/>
      <w:ind w:firstLine="720" w:firstLineChars="400"/>
      <w:jc w:val="left"/>
    </w:pPr>
    <w:r>
      <w:pict>
        <v:shape id="_x0000_s2049" o:spid="_x0000_s2049" o:spt="202" type="#_x0000_t202" style="position:absolute;left:0pt;margin-left:314.05pt;margin-top:2.2pt;height:19.9pt;width:168.2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I</w:t>
                </w:r>
                <w:r>
                  <w:rPr>
                    <w:rFonts w:hint="eastAsia"/>
                    <w:sz w:val="18"/>
                    <w:szCs w:val="18"/>
                  </w:rPr>
                  <w:t>-37观察项（建议项）03版)</w:t>
                </w:r>
              </w:p>
            </w:txbxContent>
          </v:textbox>
        </v:shape>
      </w:pict>
    </w:r>
    <w:r>
      <w:rPr>
        <w:rStyle w:val="9"/>
        <w:rFonts w:hint="default"/>
        <w:w w:val="90"/>
        <w:sz w:val="18"/>
      </w:rPr>
      <w:t>Beijing International Standard united Certification Co.,Ltd.</w:t>
    </w:r>
  </w:p>
  <w:p>
    <w:r>
      <w:pict>
        <v:shape id="_x0000_s2050" o:spid="_x0000_s2050" o:spt="32" type="#_x0000_t32" style="position:absolute;left:0pt;margin-left:-0.05pt;margin-top:10.65pt;height:0pt;width:489.05pt;z-index:251659264;mso-width-relative:page;mso-height-relative:page;" o:connectortype="straight" filled="f" coordsize="21600,21600">
          <v:path arrowok="t"/>
          <v:fill on="f" focussize="0,0"/>
          <v:stroke/>
          <v:imagedata o:title=""/>
          <o:lock v:ext="edit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  <o:rules v:ext="edit">
        <o:r id="V:Rule1" type="connector" idref="#_x0000_s2050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422A1E94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0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Layout w:type="fixed"/>
    </w:tblPr>
  </w:style>
  <w:style w:type="character" w:customStyle="1" w:styleId="7">
    <w:name w:val="页眉 字符"/>
    <w:basedOn w:val="6"/>
    <w:link w:val="3"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8">
    <w:name w:val="页脚 字符"/>
    <w:basedOn w:val="6"/>
    <w:link w:val="2"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9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1</Pages>
  <Words>26</Words>
  <Characters>149</Characters>
  <Lines>1</Lines>
  <Paragraphs>1</Paragraphs>
  <TotalTime>2</TotalTime>
  <ScaleCrop>false</ScaleCrop>
  <LinksUpToDate>false</LinksUpToDate>
  <CharactersWithSpaces>174</CharactersWithSpaces>
  <Application>WPS Office_11.3.0.8632_F1E327BC-269C-435d-A152-05C5408002CA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2016-08-11T01:15:00Z</dcterms:created>
  <dc:creator>User</dc:creator>
  <cp:lastModifiedBy>森林</cp:lastModifiedBy>
  <dcterms:modified xsi:type="dcterms:W3CDTF">2020-01-18T05:52:36Z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2052-11.3.0.8632</vt:lpwstr>
  </property>
</Properties>
</file>