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0151-2023-QEO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河北金厦电力科技有限公司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2023年02月23日 上午至2023年02月23日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1"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hint="eastAsia"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bookmarkStart w:id="20" w:name="S勾选Add2"/>
          </w:p>
          <w:p>
            <w:pPr>
              <w:rPr>
                <w:rFonts w:hint="default" w:ascii="宋体" w:hAnsi="宋体" w:eastAsia="宋体"/>
                <w:b/>
                <w:color w:val="000000"/>
                <w:szCs w:val="21"/>
                <w:lang w:val="en-US" w:eastAsia="zh-CN"/>
              </w:rPr>
            </w:pPr>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河北省石家庄市晋州市桃园镇东小留庄村村委会东行1800米路南</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650"/>
        <w:gridCol w:w="2582"/>
        <w:gridCol w:w="3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650" w:type="dxa"/>
            <w:vAlign w:val="center"/>
          </w:tcPr>
          <w:p>
            <w:pPr>
              <w:spacing w:line="240" w:lineRule="exact"/>
              <w:jc w:val="center"/>
              <w:rPr>
                <w:b/>
                <w:color w:val="000000"/>
                <w:szCs w:val="21"/>
              </w:rPr>
            </w:pPr>
            <w:r>
              <w:rPr>
                <w:rFonts w:hint="eastAsia"/>
                <w:szCs w:val="21"/>
              </w:rPr>
              <w:t>性别</w:t>
            </w:r>
          </w:p>
        </w:tc>
        <w:tc>
          <w:tcPr>
            <w:tcW w:w="2582" w:type="dxa"/>
            <w:vAlign w:val="center"/>
          </w:tcPr>
          <w:p>
            <w:pPr>
              <w:spacing w:line="240" w:lineRule="exact"/>
              <w:jc w:val="center"/>
              <w:rPr>
                <w:b/>
                <w:color w:val="000000"/>
                <w:szCs w:val="21"/>
              </w:rPr>
            </w:pPr>
            <w:r>
              <w:rPr>
                <w:rFonts w:hint="eastAsia"/>
                <w:szCs w:val="21"/>
              </w:rPr>
              <w:t>审核员注册证书号</w:t>
            </w:r>
          </w:p>
        </w:tc>
        <w:tc>
          <w:tcPr>
            <w:tcW w:w="3577" w:type="dxa"/>
            <w:vAlign w:val="center"/>
          </w:tcPr>
          <w:p>
            <w:pPr>
              <w:spacing w:line="240" w:lineRule="exact"/>
              <w:jc w:val="center"/>
              <w:rPr>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650" w:type="dxa"/>
            <w:vAlign w:val="center"/>
          </w:tcPr>
          <w:p>
            <w:pPr>
              <w:spacing w:line="240" w:lineRule="exact"/>
              <w:jc w:val="center"/>
              <w:rPr>
                <w:b/>
                <w:color w:val="000000"/>
                <w:szCs w:val="21"/>
              </w:rPr>
            </w:pPr>
            <w:r>
              <w:rPr>
                <w:b/>
                <w:color w:val="000000"/>
                <w:szCs w:val="21"/>
              </w:rPr>
              <w:t>女</w:t>
            </w:r>
          </w:p>
        </w:tc>
        <w:tc>
          <w:tcPr>
            <w:tcW w:w="2582" w:type="dxa"/>
            <w:vAlign w:val="center"/>
          </w:tcPr>
          <w:p>
            <w:pPr>
              <w:spacing w:line="240" w:lineRule="exact"/>
              <w:jc w:val="center"/>
              <w:rPr>
                <w:b/>
                <w:color w:val="000000"/>
                <w:szCs w:val="21"/>
              </w:rPr>
            </w:pPr>
            <w:r>
              <w:rPr>
                <w:b/>
                <w:color w:val="000000"/>
                <w:szCs w:val="21"/>
              </w:rPr>
              <w:t>2022-N1QMS-4022240</w:t>
            </w:r>
          </w:p>
          <w:p>
            <w:pPr>
              <w:spacing w:line="240" w:lineRule="exact"/>
              <w:jc w:val="center"/>
              <w:rPr>
                <w:b/>
                <w:color w:val="000000"/>
                <w:szCs w:val="21"/>
              </w:rPr>
            </w:pPr>
            <w:r>
              <w:rPr>
                <w:b/>
                <w:color w:val="000000"/>
                <w:szCs w:val="21"/>
              </w:rPr>
              <w:t>2022-N1EMS-4022240</w:t>
            </w:r>
          </w:p>
          <w:p>
            <w:pPr>
              <w:spacing w:line="240" w:lineRule="exact"/>
              <w:jc w:val="center"/>
              <w:rPr>
                <w:b/>
                <w:color w:val="000000"/>
                <w:szCs w:val="21"/>
              </w:rPr>
            </w:pPr>
            <w:r>
              <w:rPr>
                <w:b/>
                <w:color w:val="000000"/>
                <w:szCs w:val="21"/>
              </w:rPr>
              <w:t>2023-N1OHSMS-4022240</w:t>
            </w:r>
          </w:p>
        </w:tc>
        <w:tc>
          <w:tcPr>
            <w:tcW w:w="3577" w:type="dxa"/>
            <w:vAlign w:val="center"/>
          </w:tcPr>
          <w:p>
            <w:pPr>
              <w:spacing w:line="240" w:lineRule="exact"/>
              <w:jc w:val="center"/>
              <w:rPr>
                <w:b/>
                <w:color w:val="000000"/>
                <w:szCs w:val="21"/>
              </w:rPr>
            </w:pPr>
            <w:r>
              <w:rPr>
                <w:b/>
                <w:color w:val="000000"/>
                <w:szCs w:val="21"/>
              </w:rPr>
              <w:t>Q:14.02.04,17.12.05,19.14.00,29.12.00</w:t>
            </w:r>
          </w:p>
          <w:p>
            <w:pPr>
              <w:spacing w:line="240" w:lineRule="exact"/>
              <w:jc w:val="center"/>
              <w:rPr>
                <w:b/>
                <w:color w:val="000000"/>
                <w:szCs w:val="21"/>
              </w:rPr>
            </w:pPr>
            <w:r>
              <w:rPr>
                <w:b/>
                <w:color w:val="000000"/>
                <w:szCs w:val="21"/>
              </w:rPr>
              <w:t>E:14.02.04,17.12.05,19.14.00,29.12.00</w:t>
            </w:r>
          </w:p>
          <w:p>
            <w:pPr>
              <w:spacing w:line="240" w:lineRule="exact"/>
              <w:jc w:val="center"/>
              <w:rPr>
                <w:szCs w:val="21"/>
              </w:rPr>
            </w:pPr>
            <w:r>
              <w:rPr>
                <w:b/>
                <w:color w:val="000000"/>
                <w:szCs w:val="21"/>
              </w:rPr>
              <w:t>O:14.02.04,17.12.05,19.14.00,29.12.00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650" w:type="dxa"/>
            <w:vAlign w:val="center"/>
          </w:tcPr>
          <w:p>
            <w:pPr>
              <w:spacing w:line="240" w:lineRule="exact"/>
              <w:jc w:val="center"/>
              <w:rPr>
                <w:b/>
                <w:color w:val="000000"/>
                <w:szCs w:val="21"/>
              </w:rPr>
            </w:pPr>
            <w:r>
              <w:rPr>
                <w:b/>
                <w:color w:val="000000"/>
                <w:szCs w:val="21"/>
              </w:rPr>
              <w:t>女</w:t>
            </w:r>
          </w:p>
        </w:tc>
        <w:tc>
          <w:tcPr>
            <w:tcW w:w="2582"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3577" w:type="dxa"/>
            <w:vAlign w:val="center"/>
          </w:tcPr>
          <w:p>
            <w:pPr>
              <w:spacing w:line="240" w:lineRule="exact"/>
              <w:jc w:val="center"/>
              <w:rPr>
                <w:b/>
                <w:color w:val="000000"/>
                <w:szCs w:val="21"/>
              </w:rPr>
            </w:pPr>
            <w:r>
              <w:rPr>
                <w:b/>
                <w:color w:val="000000"/>
                <w:szCs w:val="21"/>
              </w:rPr>
              <w:t>Q:17.12.05,29.12.00</w:t>
            </w:r>
          </w:p>
          <w:p>
            <w:pPr>
              <w:spacing w:line="240" w:lineRule="exact"/>
              <w:jc w:val="center"/>
              <w:rPr>
                <w:b/>
                <w:color w:val="000000"/>
                <w:szCs w:val="21"/>
              </w:rPr>
            </w:pPr>
            <w:r>
              <w:rPr>
                <w:b/>
                <w:color w:val="000000"/>
                <w:szCs w:val="21"/>
              </w:rPr>
              <w:t>E:14.02.04,17.12.05,29.12.00</w:t>
            </w:r>
          </w:p>
          <w:p>
            <w:pPr>
              <w:spacing w:line="240" w:lineRule="exact"/>
              <w:jc w:val="center"/>
              <w:rPr>
                <w:szCs w:val="21"/>
              </w:rPr>
            </w:pPr>
            <w:r>
              <w:rPr>
                <w:b/>
                <w:color w:val="000000"/>
                <w:szCs w:val="21"/>
              </w:rPr>
              <w:t>O:17.12.05,29.12.00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马明璐</w:t>
            </w:r>
          </w:p>
        </w:tc>
        <w:tc>
          <w:tcPr>
            <w:tcW w:w="1089" w:type="dxa"/>
            <w:vAlign w:val="center"/>
          </w:tcPr>
          <w:p>
            <w:pPr>
              <w:spacing w:line="240" w:lineRule="exact"/>
              <w:jc w:val="center"/>
              <w:rPr>
                <w:szCs w:val="21"/>
              </w:rPr>
            </w:pPr>
            <w:r>
              <w:rPr>
                <w:szCs w:val="21"/>
              </w:rPr>
              <w:t>组员</w:t>
            </w:r>
          </w:p>
        </w:tc>
        <w:tc>
          <w:tcPr>
            <w:tcW w:w="650" w:type="dxa"/>
            <w:vAlign w:val="center"/>
          </w:tcPr>
          <w:p>
            <w:pPr>
              <w:spacing w:line="240" w:lineRule="exact"/>
              <w:jc w:val="center"/>
              <w:rPr>
                <w:b/>
                <w:color w:val="000000"/>
                <w:szCs w:val="21"/>
              </w:rPr>
            </w:pPr>
            <w:r>
              <w:rPr>
                <w:b/>
                <w:color w:val="000000"/>
                <w:szCs w:val="21"/>
              </w:rPr>
              <w:t>女</w:t>
            </w:r>
          </w:p>
        </w:tc>
        <w:tc>
          <w:tcPr>
            <w:tcW w:w="2582" w:type="dxa"/>
            <w:vAlign w:val="center"/>
          </w:tcPr>
          <w:p>
            <w:pPr>
              <w:spacing w:line="240" w:lineRule="exact"/>
              <w:jc w:val="center"/>
              <w:rPr>
                <w:b/>
                <w:color w:val="000000"/>
                <w:szCs w:val="21"/>
              </w:rPr>
            </w:pPr>
            <w:r>
              <w:rPr>
                <w:b/>
                <w:color w:val="000000"/>
                <w:szCs w:val="21"/>
              </w:rPr>
              <w:t>ISC-JSZJ-610</w:t>
            </w:r>
          </w:p>
          <w:p>
            <w:pPr>
              <w:spacing w:line="240" w:lineRule="exact"/>
              <w:jc w:val="center"/>
              <w:rPr>
                <w:b/>
                <w:color w:val="000000"/>
                <w:szCs w:val="21"/>
              </w:rPr>
            </w:pPr>
            <w:r>
              <w:rPr>
                <w:b/>
                <w:color w:val="000000"/>
                <w:szCs w:val="21"/>
              </w:rPr>
              <w:t>ISC-JSZJ-610</w:t>
            </w:r>
          </w:p>
          <w:p>
            <w:pPr>
              <w:spacing w:line="240" w:lineRule="exact"/>
              <w:jc w:val="center"/>
              <w:rPr>
                <w:b/>
                <w:color w:val="000000"/>
                <w:szCs w:val="21"/>
              </w:rPr>
            </w:pPr>
            <w:r>
              <w:rPr>
                <w:b/>
                <w:color w:val="000000"/>
                <w:szCs w:val="21"/>
              </w:rPr>
              <w:t>ISC-JSZJ-610</w:t>
            </w:r>
          </w:p>
        </w:tc>
        <w:tc>
          <w:tcPr>
            <w:tcW w:w="3577" w:type="dxa"/>
            <w:vAlign w:val="center"/>
          </w:tcPr>
          <w:p>
            <w:pPr>
              <w:spacing w:line="240" w:lineRule="exact"/>
              <w:jc w:val="center"/>
              <w:rPr>
                <w:b/>
                <w:color w:val="000000"/>
                <w:szCs w:val="21"/>
              </w:rPr>
            </w:pPr>
            <w:r>
              <w:rPr>
                <w:b/>
                <w:color w:val="000000"/>
                <w:szCs w:val="21"/>
              </w:rPr>
              <w:t>Q:04.04.04</w:t>
            </w:r>
          </w:p>
          <w:p>
            <w:pPr>
              <w:spacing w:line="240" w:lineRule="exact"/>
              <w:jc w:val="center"/>
              <w:rPr>
                <w:b/>
                <w:color w:val="000000"/>
                <w:szCs w:val="21"/>
              </w:rPr>
            </w:pPr>
            <w:r>
              <w:rPr>
                <w:b/>
                <w:color w:val="000000"/>
                <w:szCs w:val="21"/>
              </w:rPr>
              <w:t>E:04.04.04</w:t>
            </w:r>
          </w:p>
          <w:p>
            <w:pPr>
              <w:spacing w:line="240" w:lineRule="exact"/>
              <w:jc w:val="center"/>
              <w:rPr>
                <w:szCs w:val="21"/>
              </w:rPr>
            </w:pPr>
            <w:r>
              <w:rPr>
                <w:b/>
                <w:color w:val="000000"/>
                <w:szCs w:val="21"/>
              </w:rPr>
              <w:t>O:04.04.04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650" w:type="dxa"/>
            <w:vAlign w:val="center"/>
          </w:tcPr>
          <w:p>
            <w:pPr>
              <w:rPr>
                <w:b/>
                <w:color w:val="000000"/>
                <w:szCs w:val="21"/>
              </w:rPr>
            </w:pPr>
            <w:r>
              <w:rPr>
                <w:rFonts w:hint="eastAsia"/>
                <w:b/>
                <w:color w:val="000000"/>
                <w:szCs w:val="21"/>
              </w:rPr>
              <w:t>性别</w:t>
            </w:r>
          </w:p>
        </w:tc>
        <w:tc>
          <w:tcPr>
            <w:tcW w:w="2582" w:type="dxa"/>
            <w:vAlign w:val="center"/>
          </w:tcPr>
          <w:p>
            <w:pPr>
              <w:rPr>
                <w:b/>
                <w:color w:val="000000"/>
                <w:szCs w:val="21"/>
              </w:rPr>
            </w:pPr>
            <w:r>
              <w:rPr>
                <w:rFonts w:hint="eastAsia"/>
                <w:b/>
                <w:color w:val="000000"/>
                <w:szCs w:val="21"/>
              </w:rPr>
              <w:t>工作单位</w:t>
            </w:r>
          </w:p>
        </w:tc>
        <w:tc>
          <w:tcPr>
            <w:tcW w:w="3577"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650" w:type="dxa"/>
            <w:vAlign w:val="center"/>
          </w:tcPr>
          <w:p>
            <w:pPr>
              <w:rPr>
                <w:b/>
                <w:color w:val="000000"/>
                <w:szCs w:val="21"/>
              </w:rPr>
            </w:pPr>
          </w:p>
        </w:tc>
        <w:tc>
          <w:tcPr>
            <w:tcW w:w="2582" w:type="dxa"/>
            <w:vAlign w:val="center"/>
          </w:tcPr>
          <w:p>
            <w:pPr>
              <w:rPr>
                <w:b/>
                <w:color w:val="000000"/>
                <w:szCs w:val="21"/>
              </w:rPr>
            </w:pPr>
          </w:p>
        </w:tc>
        <w:tc>
          <w:tcPr>
            <w:tcW w:w="3577" w:type="dxa"/>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168"/>
        <w:gridCol w:w="827"/>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6"/>
          </w:tcPr>
          <w:p>
            <w:pPr>
              <w:spacing w:line="280" w:lineRule="exact"/>
              <w:rPr>
                <w:rFonts w:ascii="宋体"/>
                <w:b/>
                <w:color w:val="000000"/>
                <w:szCs w:val="21"/>
              </w:rPr>
            </w:pPr>
            <w:bookmarkStart w:id="24" w:name="组织名称Add1"/>
            <w:r>
              <w:rPr>
                <w:rFonts w:ascii="宋体"/>
                <w:b/>
                <w:color w:val="000000"/>
                <w:szCs w:val="21"/>
              </w:rPr>
              <w:t>河北金厦电力科技有限公司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河北省石家庄市晋州市桃园镇东小留庄村村委会东行1800米路南</w:t>
            </w:r>
            <w:bookmarkEnd w:id="25"/>
          </w:p>
        </w:tc>
        <w:tc>
          <w:tcPr>
            <w:tcW w:w="1168" w:type="dxa"/>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845" w:type="dxa"/>
            <w:gridSpan w:val="2"/>
          </w:tcPr>
          <w:p>
            <w:pPr>
              <w:spacing w:line="280" w:lineRule="exact"/>
              <w:rPr>
                <w:rFonts w:ascii="宋体"/>
                <w:b/>
                <w:color w:val="000000"/>
                <w:szCs w:val="21"/>
              </w:rPr>
            </w:pPr>
            <w:bookmarkStart w:id="26" w:name="注册邮编"/>
            <w:r>
              <w:rPr>
                <w:rFonts w:ascii="宋体"/>
                <w:b/>
                <w:color w:val="000000"/>
                <w:szCs w:val="21"/>
              </w:rPr>
              <w:t>052260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河北省石家庄市晋州市桃园镇东小留庄村村委会东行1800米路南</w:t>
            </w:r>
            <w:bookmarkEnd w:id="27"/>
            <w:bookmarkEnd w:id="28"/>
          </w:p>
        </w:tc>
        <w:tc>
          <w:tcPr>
            <w:tcW w:w="1168" w:type="dxa"/>
            <w:vMerge w:val="continue"/>
            <w:vAlign w:val="center"/>
          </w:tcPr>
          <w:p>
            <w:pPr>
              <w:spacing w:line="280" w:lineRule="exact"/>
              <w:jc w:val="center"/>
              <w:rPr>
                <w:rFonts w:ascii="宋体"/>
                <w:b/>
                <w:color w:val="000000"/>
                <w:szCs w:val="21"/>
              </w:rPr>
            </w:pPr>
          </w:p>
        </w:tc>
        <w:tc>
          <w:tcPr>
            <w:tcW w:w="1845" w:type="dxa"/>
            <w:gridSpan w:val="2"/>
          </w:tcPr>
          <w:p>
            <w:pPr>
              <w:spacing w:line="280" w:lineRule="exact"/>
              <w:rPr>
                <w:rFonts w:ascii="宋体"/>
                <w:b/>
                <w:color w:val="000000"/>
                <w:szCs w:val="21"/>
              </w:rPr>
            </w:pPr>
            <w:bookmarkStart w:id="29" w:name="办公邮编"/>
            <w:r>
              <w:rPr>
                <w:rFonts w:ascii="宋体"/>
                <w:b/>
                <w:color w:val="000000"/>
                <w:szCs w:val="21"/>
              </w:rPr>
              <w:t>052260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李停停</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13831119331</w:t>
            </w:r>
            <w:bookmarkEnd w:id="31"/>
          </w:p>
        </w:tc>
        <w:tc>
          <w:tcPr>
            <w:tcW w:w="1168" w:type="dxa"/>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845"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王鹏塞</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r>
              <w:rPr>
                <w:rFonts w:ascii="宋体"/>
                <w:b/>
                <w:color w:val="000000"/>
                <w:szCs w:val="21"/>
              </w:rPr>
              <w:t>李停停</w:t>
            </w:r>
          </w:p>
        </w:tc>
        <w:tc>
          <w:tcPr>
            <w:tcW w:w="1168" w:type="dxa"/>
          </w:tcPr>
          <w:p>
            <w:pPr>
              <w:jc w:val="center"/>
              <w:rPr>
                <w:rFonts w:ascii="宋体"/>
                <w:b/>
                <w:color w:val="000000"/>
                <w:szCs w:val="21"/>
              </w:rPr>
            </w:pPr>
            <w:r>
              <w:rPr>
                <w:rFonts w:hint="eastAsia" w:ascii="宋体"/>
                <w:b/>
                <w:color w:val="000000"/>
                <w:szCs w:val="21"/>
              </w:rPr>
              <w:t>邮箱</w:t>
            </w:r>
          </w:p>
        </w:tc>
        <w:tc>
          <w:tcPr>
            <w:tcW w:w="1845"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6"/>
          </w:tcPr>
          <w:p>
            <w:pPr>
              <w:tabs>
                <w:tab w:val="left" w:pos="360"/>
              </w:tabs>
              <w:rPr>
                <w:rFonts w:ascii="宋体" w:hAnsi="宋体"/>
                <w:b/>
                <w:color w:val="000000"/>
                <w:szCs w:val="21"/>
              </w:rPr>
            </w:pPr>
            <w:r>
              <w:rPr>
                <w:sz w:val="21"/>
                <w:szCs w:val="21"/>
              </w:rPr>
              <w:t>电力安全工器具（绝缘硬梯、个人保安线、绝缘梯凳、伞式支架、围栏、验电器、高压拉闸杆、接地线（棒）、插杆、预埋式地桩、驱鸟器、驱鸟刺、拉线保护套、绝缘护罩、安全工器具柜、标识牌、安全绳、近电报警器）的加工和销售；劳保用品、电力金具、非标金具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6"/>
            <w:shd w:val="clear" w:color="auto" w:fill="auto"/>
          </w:tcPr>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绝缘硬梯、绝缘梯凳、预埋式地桩、围栏：环氧玻璃型材--裁剪--冲压--穿孔--组装--检验--入库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高压拉闸杆：绝缘杆切割—组装--检验--包装</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拉线保护套：PVC管材--裁剪--贴膜--检验--包装--入库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绝缘护罩：领料--修边--组装卡扣--检验--包装--入库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个人保安线、接地线：合股好的铜丝--截制定形--压接端子—压接汇流管--检验</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伞式支架、插杆：管材下料--钻孔--组装--检验--包装--入库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驱鸟器、驱鸟刺：裁料--折丝--冲压--焊接--组装--检验--包装--入库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安全工具柜：下料--折弯-冲孔-焊接—喷塑-组装--检查--入库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标识牌：反光膜、铝板--覆膜好的反光膜--裁剪--打孔--粘贴--检验--包装--入库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近电报警器：领料（外壳、电子元器件）--组装--检验--包装--入库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安全绳：原材料--裁剪--安装挂钩--检验--包装--入库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验电器：绝缘杆--切割--连接--线路板焊接--验电器头组装--检验--包装--入库</w:t>
            </w:r>
          </w:p>
          <w:p>
            <w:pPr>
              <w:pStyle w:val="4"/>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绝缘护罩：领料--修边--组装卡扣--检验--包装--入库</w:t>
            </w:r>
          </w:p>
          <w:p>
            <w:pPr>
              <w:tabs>
                <w:tab w:val="left" w:pos="360"/>
              </w:tabs>
              <w:ind w:left="360" w:hanging="360"/>
              <w:rPr>
                <w:rFonts w:ascii="宋体"/>
                <w:color w:val="000000"/>
                <w:szCs w:val="21"/>
              </w:rPr>
            </w:pPr>
            <w:r>
              <w:rPr>
                <w:rFonts w:hint="eastAsia" w:cs="Times New Roman"/>
                <w:kern w:val="2"/>
                <w:sz w:val="21"/>
                <w:lang w:val="en-US" w:eastAsia="zh-CN" w:bidi="ar-SA"/>
              </w:rPr>
              <w:t>销售流程：</w:t>
            </w:r>
            <w:r>
              <w:rPr>
                <w:rFonts w:hint="default" w:ascii="Times New Roman" w:hAnsi="Times New Roman" w:eastAsia="宋体" w:cs="Times New Roman"/>
                <w:kern w:val="2"/>
                <w:sz w:val="21"/>
                <w:lang w:val="en-US" w:eastAsia="zh-CN" w:bidi="ar-SA"/>
              </w:rPr>
              <w:t>业务洽谈—签订合同―产品采购―发货―验收―结算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8"/>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213" w:type="dxa"/>
            <w:gridSpan w:val="4"/>
            <w:vAlign w:val="center"/>
          </w:tcPr>
          <w:p>
            <w:pPr>
              <w:spacing w:line="400" w:lineRule="exact"/>
              <w:rPr>
                <w:rFonts w:ascii="宋体" w:hAnsi="宋体"/>
                <w:b/>
                <w:color w:val="000000"/>
                <w:szCs w:val="21"/>
              </w:rPr>
            </w:pPr>
          </w:p>
        </w:tc>
        <w:tc>
          <w:tcPr>
            <w:tcW w:w="1845" w:type="dxa"/>
            <w:gridSpan w:val="2"/>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213" w:type="dxa"/>
            <w:gridSpan w:val="4"/>
            <w:vAlign w:val="center"/>
          </w:tcPr>
          <w:p>
            <w:pPr>
              <w:rPr>
                <w:rFonts w:ascii="宋体" w:hAnsi="宋体"/>
                <w:b/>
                <w:color w:val="000000"/>
                <w:szCs w:val="21"/>
              </w:rPr>
            </w:pPr>
            <w:r>
              <w:rPr>
                <w:sz w:val="21"/>
                <w:szCs w:val="21"/>
              </w:rPr>
              <w:t>电力安全工器具（绝缘硬梯、个人保安线、绝缘梯凳、伞式支架、围栏、验电器、高压拉闸杆、接地线（棒）、插杆、预埋式地桩、驱鸟器、驱鸟刺、拉线保护套、绝缘护罩、安全工器具柜、标识牌、安全绳、近电报警器）的加工和销售；劳保用品、电力金具、非标金具的销售</w:t>
            </w:r>
          </w:p>
        </w:tc>
        <w:tc>
          <w:tcPr>
            <w:tcW w:w="1845" w:type="dxa"/>
            <w:gridSpan w:val="2"/>
            <w:vAlign w:val="center"/>
          </w:tcPr>
          <w:p>
            <w:pPr>
              <w:spacing w:line="400" w:lineRule="exact"/>
              <w:rPr>
                <w:rFonts w:ascii="宋体" w:hAnsi="宋体"/>
                <w:b/>
                <w:color w:val="000000"/>
                <w:szCs w:val="21"/>
              </w:rPr>
            </w:pPr>
            <w:r>
              <w:rPr>
                <w:sz w:val="21"/>
                <w:szCs w:val="21"/>
              </w:rPr>
              <w:t>04.04.04;14.02.04;17.12.05;19.14.00;29.12.00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213" w:type="dxa"/>
            <w:gridSpan w:val="4"/>
            <w:vAlign w:val="center"/>
          </w:tcPr>
          <w:p>
            <w:pPr>
              <w:spacing w:line="400" w:lineRule="exact"/>
              <w:rPr>
                <w:rFonts w:ascii="宋体" w:hAnsi="宋体"/>
                <w:b/>
                <w:color w:val="000000"/>
                <w:szCs w:val="21"/>
              </w:rPr>
            </w:pPr>
          </w:p>
        </w:tc>
        <w:tc>
          <w:tcPr>
            <w:tcW w:w="1845"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213" w:type="dxa"/>
            <w:gridSpan w:val="4"/>
            <w:vAlign w:val="center"/>
          </w:tcPr>
          <w:p>
            <w:pPr>
              <w:spacing w:line="400" w:lineRule="exact"/>
              <w:rPr>
                <w:rFonts w:ascii="宋体" w:hAnsi="宋体"/>
                <w:b/>
                <w:color w:val="000000"/>
                <w:szCs w:val="21"/>
              </w:rPr>
            </w:pPr>
            <w:r>
              <w:rPr>
                <w:sz w:val="21"/>
                <w:szCs w:val="21"/>
              </w:rPr>
              <w:t>电力安全工器具（绝缘硬梯、个人保安线、绝缘梯凳、伞式支架、围栏、验电器、高压拉闸杆、接地线（棒）、插杆、预埋式地桩、驱鸟器、驱鸟刺、拉线保护套、绝缘护罩、安全工器具柜、标识牌、安全绳、近电报警器）的加工和销售；劳保用品、电力金具、非标金具的销售所涉及场所的相关环境管理活动</w:t>
            </w:r>
          </w:p>
        </w:tc>
        <w:tc>
          <w:tcPr>
            <w:tcW w:w="1845" w:type="dxa"/>
            <w:gridSpan w:val="2"/>
            <w:vAlign w:val="center"/>
          </w:tcPr>
          <w:p>
            <w:pPr>
              <w:spacing w:line="400" w:lineRule="exact"/>
              <w:rPr>
                <w:rFonts w:ascii="宋体" w:hAnsi="宋体"/>
                <w:b/>
                <w:color w:val="000000"/>
                <w:szCs w:val="21"/>
              </w:rPr>
            </w:pPr>
            <w:r>
              <w:rPr>
                <w:sz w:val="21"/>
                <w:szCs w:val="21"/>
              </w:rPr>
              <w:t>04.04.04;14.02.04;17.12.05;19.14.00;29.12.00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213" w:type="dxa"/>
            <w:gridSpan w:val="4"/>
            <w:vAlign w:val="center"/>
          </w:tcPr>
          <w:p>
            <w:pPr>
              <w:spacing w:line="400" w:lineRule="exact"/>
              <w:rPr>
                <w:rFonts w:ascii="宋体" w:hAnsi="宋体"/>
                <w:b/>
                <w:color w:val="000000"/>
                <w:szCs w:val="21"/>
              </w:rPr>
            </w:pPr>
            <w:r>
              <w:rPr>
                <w:sz w:val="21"/>
                <w:szCs w:val="21"/>
              </w:rPr>
              <w:t>电力安全工器具（绝缘硬梯、个人保安线、绝缘梯凳、伞式支架、围栏、验电器、高压拉闸杆、接地线（棒）、插杆、预埋式地桩、驱鸟器、驱鸟刺、拉线保护套、绝缘护罩、安全工器具柜、标识牌、安全绳、近电报警器）的加工和销售；劳保用品、电力金具、非标金具的销售所涉及场所的相关职业健康安全管理活动</w:t>
            </w:r>
          </w:p>
        </w:tc>
        <w:tc>
          <w:tcPr>
            <w:tcW w:w="1845" w:type="dxa"/>
            <w:gridSpan w:val="2"/>
            <w:vAlign w:val="center"/>
          </w:tcPr>
          <w:p>
            <w:pPr>
              <w:spacing w:line="400" w:lineRule="exact"/>
              <w:rPr>
                <w:rFonts w:ascii="宋体" w:hAnsi="宋体"/>
                <w:b/>
                <w:color w:val="000000"/>
                <w:szCs w:val="21"/>
              </w:rPr>
            </w:pPr>
            <w:r>
              <w:rPr>
                <w:sz w:val="21"/>
                <w:szCs w:val="21"/>
              </w:rPr>
              <w:t>04.04.04;14.02.04;17.12.05;19.14.00;29.12.00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213" w:type="dxa"/>
            <w:gridSpan w:val="4"/>
            <w:vAlign w:val="center"/>
          </w:tcPr>
          <w:p>
            <w:pPr>
              <w:spacing w:line="400" w:lineRule="exact"/>
              <w:rPr>
                <w:rFonts w:ascii="宋体" w:hAnsi="宋体"/>
                <w:b/>
                <w:color w:val="000000"/>
                <w:szCs w:val="21"/>
              </w:rPr>
            </w:pPr>
          </w:p>
        </w:tc>
        <w:tc>
          <w:tcPr>
            <w:tcW w:w="1845"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213" w:type="dxa"/>
            <w:gridSpan w:val="4"/>
            <w:vAlign w:val="center"/>
          </w:tcPr>
          <w:p>
            <w:pPr>
              <w:spacing w:line="400" w:lineRule="exact"/>
              <w:rPr>
                <w:rFonts w:ascii="宋体" w:hAnsi="宋体"/>
                <w:b/>
                <w:color w:val="000000"/>
                <w:szCs w:val="21"/>
              </w:rPr>
            </w:pPr>
          </w:p>
        </w:tc>
        <w:tc>
          <w:tcPr>
            <w:tcW w:w="1845"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213" w:type="dxa"/>
            <w:gridSpan w:val="4"/>
            <w:vAlign w:val="center"/>
          </w:tcPr>
          <w:p>
            <w:pPr>
              <w:spacing w:line="400" w:lineRule="exact"/>
              <w:rPr>
                <w:rFonts w:ascii="宋体" w:hAnsi="宋体"/>
                <w:b/>
                <w:color w:val="000000"/>
                <w:szCs w:val="21"/>
              </w:rPr>
            </w:pPr>
          </w:p>
        </w:tc>
        <w:tc>
          <w:tcPr>
            <w:tcW w:w="1845"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213" w:type="dxa"/>
            <w:gridSpan w:val="4"/>
          </w:tcPr>
          <w:p>
            <w:pPr>
              <w:rPr>
                <w:rFonts w:ascii="宋体"/>
                <w:color w:val="000000"/>
                <w:szCs w:val="21"/>
              </w:rPr>
            </w:pPr>
            <w:r>
              <w:rPr>
                <w:rFonts w:hint="eastAsia" w:ascii="宋体" w:hAnsi="宋体"/>
                <w:color w:val="000000"/>
                <w:szCs w:val="21"/>
              </w:rPr>
              <w:t>现场产品与申请范围是否一致：</w:t>
            </w:r>
          </w:p>
        </w:tc>
        <w:tc>
          <w:tcPr>
            <w:tcW w:w="827"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213"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827"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6"/>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6"/>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35"/>
        <w:gridCol w:w="2105"/>
        <w:gridCol w:w="636"/>
        <w:gridCol w:w="1900"/>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bCs/>
                <w:sz w:val="21"/>
                <w:szCs w:val="21"/>
                <w:lang w:val="en-US" w:eastAsia="zh-CN"/>
              </w:rPr>
            </w:pPr>
            <w:r>
              <w:rPr>
                <w:rFonts w:eastAsia="黑体" w:cs="Arial"/>
                <w:sz w:val="21"/>
                <w:szCs w:val="21"/>
                <w:lang w:eastAsia="zh-CN"/>
              </w:rPr>
              <w:t>场所编号</w:t>
            </w:r>
          </w:p>
        </w:tc>
        <w:tc>
          <w:tcPr>
            <w:tcW w:w="2035"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注册场所地址</w:t>
            </w:r>
          </w:p>
        </w:tc>
        <w:tc>
          <w:tcPr>
            <w:tcW w:w="2105"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636"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900" w:type="dxa"/>
            <w:shd w:val="clear" w:color="auto" w:fill="F3F3F3"/>
            <w:tcMar>
              <w:left w:w="57" w:type="dxa"/>
              <w:right w:w="57" w:type="dxa"/>
            </w:tcMar>
          </w:tcPr>
          <w:p>
            <w:pPr>
              <w:pStyle w:val="23"/>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90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035" w:type="dxa"/>
          </w:tcPr>
          <w:p>
            <w:pPr>
              <w:pStyle w:val="2"/>
              <w:rPr>
                <w:rFonts w:hint="eastAsia" w:ascii="Times New Roman" w:hAnsi="Times New Roman" w:eastAsia="宋体" w:cs="Times New Roman"/>
                <w:kern w:val="0"/>
                <w:sz w:val="22"/>
                <w:szCs w:val="22"/>
                <w:lang w:val="de-DE" w:eastAsia="zh-CN" w:bidi="ar-SA"/>
              </w:rPr>
            </w:pPr>
            <w:r>
              <w:rPr>
                <w:sz w:val="21"/>
                <w:szCs w:val="21"/>
              </w:rPr>
              <w:t>河北省石家庄市晋州市桃园镇东小留庄村村委会东行1800米路南</w:t>
            </w:r>
          </w:p>
        </w:tc>
        <w:tc>
          <w:tcPr>
            <w:tcW w:w="2105" w:type="dxa"/>
          </w:tcPr>
          <w:p>
            <w:pPr>
              <w:spacing w:before="40" w:after="40"/>
              <w:rPr>
                <w:rFonts w:hint="eastAsia" w:ascii="Times New Roman" w:hAnsi="Times New Roman" w:eastAsia="宋体" w:cs="Times New Roman"/>
                <w:kern w:val="0"/>
                <w:sz w:val="22"/>
                <w:szCs w:val="22"/>
                <w:lang w:val="de-DE" w:eastAsia="ja-JP" w:bidi="ar-SA"/>
              </w:rPr>
            </w:pPr>
            <w:r>
              <w:rPr>
                <w:sz w:val="21"/>
                <w:szCs w:val="21"/>
              </w:rPr>
              <w:t>河北省石家庄市晋州市桃园镇东小留庄村村委会东行1800米路南</w:t>
            </w:r>
          </w:p>
        </w:tc>
        <w:tc>
          <w:tcPr>
            <w:tcW w:w="636" w:type="dxa"/>
            <w:vAlign w:val="center"/>
          </w:tcPr>
          <w:p>
            <w:pPr>
              <w:spacing w:before="40" w:after="40"/>
              <w:rPr>
                <w:rFonts w:hint="default" w:eastAsia="黑体"/>
                <w:szCs w:val="21"/>
                <w:lang w:val="en-US" w:eastAsia="zh-CN"/>
              </w:rPr>
            </w:pPr>
            <w:r>
              <w:rPr>
                <w:rFonts w:hint="eastAsia" w:eastAsia="黑体"/>
                <w:szCs w:val="21"/>
                <w:lang w:val="en-US" w:eastAsia="zh-CN"/>
              </w:rPr>
              <w:t>33</w:t>
            </w:r>
          </w:p>
        </w:tc>
        <w:tc>
          <w:tcPr>
            <w:tcW w:w="1900" w:type="dxa"/>
            <w:vAlign w:val="center"/>
          </w:tcPr>
          <w:p>
            <w:pPr>
              <w:pStyle w:val="21"/>
              <w:rPr>
                <w:rFonts w:hint="default" w:eastAsia="黑体" w:cs="Arial"/>
                <w:sz w:val="21"/>
                <w:szCs w:val="21"/>
                <w:lang w:val="en-US" w:eastAsia="zh-CN"/>
              </w:rPr>
            </w:pPr>
            <w:r>
              <w:rPr>
                <w:rFonts w:hint="eastAsia" w:eastAsia="黑体" w:cs="Arial"/>
                <w:sz w:val="21"/>
                <w:szCs w:val="21"/>
                <w:lang w:val="en-US" w:eastAsia="zh-CN"/>
              </w:rPr>
              <w:t>见上</w:t>
            </w:r>
          </w:p>
        </w:tc>
        <w:tc>
          <w:tcPr>
            <w:tcW w:w="1901" w:type="dxa"/>
            <w:vAlign w:val="center"/>
          </w:tcPr>
          <w:p>
            <w:pPr>
              <w:spacing w:before="40" w:after="40"/>
              <w:rPr>
                <w:rFonts w:hint="eastAsia"/>
                <w:lang w:val="en-US" w:eastAsia="zh-CN"/>
              </w:rPr>
            </w:pPr>
            <w:r>
              <w:rPr>
                <w:rFonts w:hint="eastAsia"/>
                <w:lang w:val="en-US" w:eastAsia="zh-CN"/>
              </w:rPr>
              <w:t>GB/T 19001-2016</w:t>
            </w:r>
          </w:p>
          <w:p>
            <w:pPr>
              <w:pStyle w:val="2"/>
              <w:rPr>
                <w:rFonts w:hint="eastAsia" w:eastAsia="黑体"/>
                <w:szCs w:val="21"/>
                <w:lang w:val="en-US" w:eastAsia="zh-CN"/>
              </w:rPr>
            </w:pPr>
            <w:r>
              <w:rPr>
                <w:rFonts w:hint="eastAsia" w:eastAsia="黑体"/>
                <w:szCs w:val="21"/>
                <w:lang w:val="en-US" w:eastAsia="zh-CN"/>
              </w:rPr>
              <w:t>GB/T 24001-2016</w:t>
            </w:r>
          </w:p>
          <w:p>
            <w:pPr>
              <w:pStyle w:val="2"/>
              <w:rPr>
                <w:rFonts w:hint="default" w:eastAsia="黑体"/>
                <w:szCs w:val="21"/>
                <w:lang w:val="en-US" w:eastAsia="zh-CN"/>
              </w:rPr>
            </w:pPr>
            <w:r>
              <w:rPr>
                <w:rFonts w:hint="eastAsia" w:eastAsia="黑体"/>
                <w:szCs w:val="21"/>
                <w:lang w:val="en-US" w:eastAsia="zh-CN"/>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val="en-US" w:eastAsia="zh-CN"/>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w:t>
            </w:r>
            <w:r>
              <w:rPr>
                <w:rFonts w:hint="eastAsia" w:ascii="宋体" w:hAnsi="宋体" w:eastAsia="宋体" w:cs="Times New Roman"/>
                <w:b/>
                <w:color w:val="000000"/>
                <w:szCs w:val="21"/>
              </w:rPr>
              <w:t>据策划和标准要求于</w:t>
            </w:r>
            <w:r>
              <w:rPr>
                <w:rFonts w:hint="eastAsia" w:ascii="宋体" w:hAnsi="宋体" w:eastAsia="宋体" w:cs="Times New Roman"/>
                <w:b/>
                <w:color w:val="000000"/>
                <w:szCs w:val="21"/>
                <w:u w:val="single"/>
                <w:lang w:val="en-US" w:eastAsia="zh-CN"/>
              </w:rPr>
              <w:t>2022</w:t>
            </w:r>
            <w:r>
              <w:rPr>
                <w:rFonts w:hint="eastAsia" w:ascii="宋体" w:hAnsi="宋体" w:eastAsia="宋体" w:cs="Times New Roman"/>
                <w:b/>
                <w:color w:val="000000"/>
                <w:szCs w:val="21"/>
                <w:u w:val="single"/>
              </w:rPr>
              <w:t>年</w:t>
            </w:r>
            <w:r>
              <w:rPr>
                <w:rFonts w:hint="eastAsia" w:ascii="宋体" w:hAnsi="宋体" w:eastAsia="宋体" w:cs="Times New Roman"/>
                <w:b/>
                <w:color w:val="000000"/>
                <w:szCs w:val="21"/>
                <w:u w:val="single"/>
                <w:lang w:val="en-US" w:eastAsia="zh-CN"/>
              </w:rPr>
              <w:t>12</w:t>
            </w:r>
            <w:r>
              <w:rPr>
                <w:rFonts w:hint="eastAsia" w:ascii="宋体" w:hAnsi="宋体" w:eastAsia="宋体" w:cs="Times New Roman"/>
                <w:b/>
                <w:color w:val="000000"/>
                <w:szCs w:val="21"/>
                <w:u w:val="single"/>
              </w:rPr>
              <w:t>月</w:t>
            </w:r>
            <w:r>
              <w:rPr>
                <w:rFonts w:hint="eastAsia" w:ascii="宋体" w:hAnsi="宋体" w:eastAsia="宋体" w:cs="Times New Roman"/>
                <w:b/>
                <w:color w:val="000000"/>
                <w:szCs w:val="21"/>
                <w:u w:val="single"/>
                <w:lang w:val="en-US" w:eastAsia="zh-CN"/>
              </w:rPr>
              <w:t>10-11</w:t>
            </w:r>
            <w:r>
              <w:rPr>
                <w:rFonts w:hint="eastAsia" w:ascii="宋体" w:hAnsi="宋体" w:eastAsia="宋体" w:cs="Times New Roman"/>
                <w:b/>
                <w:color w:val="000000"/>
                <w:szCs w:val="21"/>
                <w:u w:val="single"/>
              </w:rPr>
              <w:t>日</w:t>
            </w:r>
            <w:r>
              <w:rPr>
                <w:rFonts w:hint="eastAsia" w:ascii="宋体" w:hAnsi="宋体" w:eastAsia="宋体" w:cs="Times New Roman"/>
                <w:b/>
                <w:color w:val="000000"/>
                <w:szCs w:val="21"/>
              </w:rPr>
              <w:t>由有能力的人实施了内部审核，覆盖所有场所、部门和过程，</w:t>
            </w:r>
            <w:r>
              <w:rPr>
                <w:rFonts w:hint="eastAsia" w:ascii="宋体" w:hAnsi="宋体" w:eastAsia="宋体" w:cs="Times New Roman"/>
                <w:b/>
                <w:color w:val="000000"/>
                <w:szCs w:val="21"/>
                <w:lang w:val="en-GB"/>
              </w:rPr>
              <w:t>组织通过内审验证了管理体系的</w:t>
            </w:r>
            <w:r>
              <w:rPr>
                <w:rFonts w:hint="eastAsia" w:ascii="宋体" w:hAnsi="宋体" w:eastAsia="宋体" w:cs="Times New Roman"/>
                <w:b/>
                <w:color w:val="000000"/>
                <w:szCs w:val="21"/>
              </w:rPr>
              <w:t>符合性</w:t>
            </w:r>
            <w:r>
              <w:rPr>
                <w:rFonts w:hint="eastAsia" w:ascii="宋体" w:hAnsi="宋体" w:eastAsia="宋体" w:cs="Times New Roman"/>
                <w:b/>
                <w:color w:val="000000"/>
                <w:szCs w:val="21"/>
                <w:lang w:val="en-GB"/>
              </w:rPr>
              <w:t>及有效性，</w:t>
            </w:r>
            <w:r>
              <w:rPr>
                <w:rFonts w:hint="eastAsia" w:ascii="宋体" w:hAnsi="宋体" w:eastAsia="宋体" w:cs="Times New Roman"/>
                <w:b/>
                <w:color w:val="000000"/>
                <w:szCs w:val="21"/>
              </w:rPr>
              <w:t>并对不符合项制订和采取了纠正措施</w:t>
            </w:r>
            <w:r>
              <w:rPr>
                <w:rFonts w:hint="eastAsia" w:ascii="宋体" w:hAnsi="宋体"/>
                <w:b/>
                <w:color w:val="000000"/>
                <w:szCs w:val="21"/>
              </w:rPr>
              <w:t>。</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w:t>
            </w:r>
            <w:r>
              <w:rPr>
                <w:rFonts w:hint="eastAsia" w:ascii="宋体" w:hAnsi="宋体" w:eastAsia="宋体" w:cs="Times New Roman"/>
                <w:b/>
                <w:color w:val="000000"/>
                <w:kern w:val="2"/>
                <w:sz w:val="21"/>
                <w:szCs w:val="21"/>
                <w:lang w:val="en-US" w:eastAsia="zh-CN" w:bidi="ar-SA"/>
              </w:rPr>
              <w:t>已根据策划于</w:t>
            </w:r>
            <w:r>
              <w:rPr>
                <w:rFonts w:hint="eastAsia" w:ascii="宋体" w:hAnsi="宋体" w:eastAsia="宋体" w:cs="Times New Roman"/>
                <w:b/>
                <w:color w:val="000000"/>
                <w:kern w:val="2"/>
                <w:sz w:val="21"/>
                <w:szCs w:val="21"/>
                <w:u w:val="single"/>
                <w:lang w:val="en-US" w:eastAsia="zh-CN" w:bidi="ar-SA"/>
              </w:rPr>
              <w:t>2022年12月31日</w:t>
            </w:r>
            <w:r>
              <w:rPr>
                <w:rFonts w:hint="eastAsia" w:ascii="宋体" w:hAnsi="宋体" w:eastAsia="宋体" w:cs="Times New Roman"/>
                <w:b/>
                <w:color w:val="000000"/>
                <w:kern w:val="2"/>
                <w:sz w:val="21"/>
                <w:szCs w:val="21"/>
                <w:lang w:val="en-US" w:eastAsia="zh-CN" w:bidi="ar-SA"/>
              </w:rPr>
              <w:t>完成管理评审，包括所有标准要求的输入和输出, 对组织的管理体系的适宜性、充分性和有效性进</w:t>
            </w:r>
            <w:r>
              <w:rPr>
                <w:rFonts w:hint="eastAsia" w:ascii="宋体" w:hAnsi="宋体" w:eastAsia="宋体"/>
                <w:color w:val="000000"/>
                <w:sz w:val="21"/>
                <w:szCs w:val="21"/>
                <w:lang w:val="en-US" w:eastAsia="zh-CN"/>
              </w:rPr>
              <w:t>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hint="eastAsia"/>
              </w:rPr>
            </w:pPr>
            <w:r>
              <w:rPr>
                <w:rFonts w:hint="eastAsia"/>
              </w:rPr>
              <w:t>其他补充说明</w:t>
            </w:r>
          </w:p>
          <w:p>
            <w:pPr>
              <w:pStyle w:val="2"/>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lang w:val="en-US" w:eastAsia="zh-CN"/>
              </w:rPr>
              <w:t>下料、组装</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eastAsia="zh-CN"/>
              </w:rPr>
              <w:t>焊接、喷塑</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eastAsia="zh-CN"/>
              </w:rPr>
              <w:t>运输、焊接、喷塑</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宋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FF"/>
                <w:szCs w:val="21"/>
              </w:rPr>
            </w:pPr>
            <w:r>
              <w:rPr>
                <w:rFonts w:hint="eastAsia" w:ascii="宋体" w:hAnsi="宋体"/>
                <w:color w:val="0000FF"/>
                <w:szCs w:val="21"/>
              </w:rPr>
              <w:t>（7）对特种设备是否按法规要求检测和备案且完好运行</w:t>
            </w:r>
          </w:p>
        </w:tc>
        <w:tc>
          <w:tcPr>
            <w:tcW w:w="1003" w:type="dxa"/>
            <w:shd w:val="clear" w:color="auto" w:fill="FFFF00"/>
          </w:tcPr>
          <w:p>
            <w:pPr>
              <w:rPr>
                <w:rFonts w:ascii="宋体"/>
                <w:color w:val="0000FF"/>
                <w:spacing w:val="-10"/>
                <w:szCs w:val="21"/>
              </w:rPr>
            </w:pPr>
            <w:r>
              <w:rPr>
                <w:rFonts w:hint="eastAsia" w:ascii="宋体" w:hAnsi="宋体"/>
                <w:color w:val="0000FF"/>
                <w:szCs w:val="21"/>
              </w:rPr>
              <w:t>□是</w:t>
            </w:r>
          </w:p>
        </w:tc>
        <w:tc>
          <w:tcPr>
            <w:tcW w:w="1790" w:type="dxa"/>
            <w:shd w:val="clear" w:color="auto" w:fill="FFFF00"/>
          </w:tcPr>
          <w:p>
            <w:pPr>
              <w:rPr>
                <w:rFonts w:ascii="宋体"/>
                <w:color w:val="0000FF"/>
                <w:spacing w:val="-10"/>
                <w:szCs w:val="21"/>
              </w:rPr>
            </w:pPr>
            <w:r>
              <w:rPr>
                <w:rFonts w:hint="eastAsia" w:ascii="宋体" w:hAnsi="宋体"/>
                <w:color w:val="0000FF"/>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4" w:name="二阶段审核日期"/>
            <w:r>
              <w:rPr>
                <w:rFonts w:hint="eastAsia" w:ascii="宋体"/>
                <w:b/>
                <w:color w:val="000000"/>
                <w:szCs w:val="21"/>
              </w:rPr>
              <w:t>2023-02-2</w:t>
            </w:r>
            <w:bookmarkEnd w:id="34"/>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pStyle w:val="2"/>
        <w:rPr>
          <w:rFonts w:ascii="宋体"/>
          <w:b/>
          <w:color w:val="000000"/>
          <w:szCs w:val="21"/>
        </w:rPr>
      </w:pPr>
    </w:p>
    <w:p>
      <w:pPr>
        <w:pStyle w:val="2"/>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吉洁</w:t>
      </w:r>
      <w:r>
        <w:rPr>
          <w:rFonts w:ascii="宋体" w:hAnsi="宋体"/>
          <w:b/>
          <w:color w:val="000000"/>
          <w:szCs w:val="21"/>
        </w:rPr>
        <w:t xml:space="preserve"> </w:t>
      </w:r>
    </w:p>
    <w:p>
      <w:pPr>
        <w:ind w:firstLine="5271" w:firstLineChars="25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2023年2月23日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4"/>
        <w:gridCol w:w="2318"/>
        <w:gridCol w:w="1782"/>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3942"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18"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782"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138" w:type="dxa"/>
            <w:vAlign w:val="center"/>
          </w:tcPr>
          <w:p>
            <w:pPr>
              <w:snapToGrid w:val="0"/>
              <w:spacing w:line="280" w:lineRule="exact"/>
              <w:jc w:val="center"/>
              <w:rPr>
                <w:b/>
                <w:bCs/>
                <w:color w:val="000000"/>
                <w:szCs w:val="21"/>
              </w:rPr>
            </w:pPr>
            <w:r>
              <w:rPr>
                <w:rFonts w:hint="eastAsia"/>
                <w:b/>
                <w:bCs/>
                <w:color w:val="000000"/>
                <w:szCs w:val="21"/>
              </w:rPr>
              <w:t>问题等级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3942"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eastAsia="zh-CN"/>
              </w:rPr>
              <w:t>《</w:t>
            </w:r>
            <w:r>
              <w:rPr>
                <w:rFonts w:hint="eastAsia"/>
                <w:color w:val="000000"/>
                <w:sz w:val="21"/>
                <w:szCs w:val="21"/>
                <w:lang w:val="en-US" w:eastAsia="zh-CN"/>
              </w:rPr>
              <w:t>管理体系手册</w:t>
            </w:r>
            <w:r>
              <w:rPr>
                <w:rFonts w:hint="eastAsia"/>
                <w:color w:val="000000"/>
                <w:sz w:val="21"/>
                <w:szCs w:val="21"/>
                <w:lang w:eastAsia="zh-CN"/>
              </w:rPr>
              <w:t>》</w:t>
            </w:r>
            <w:r>
              <w:rPr>
                <w:rFonts w:hint="eastAsia"/>
                <w:color w:val="000000"/>
                <w:sz w:val="21"/>
                <w:szCs w:val="21"/>
                <w:lang w:val="en-US" w:eastAsia="zh-CN"/>
              </w:rPr>
              <w:t>识别的需确认过程不符</w:t>
            </w:r>
          </w:p>
        </w:tc>
        <w:tc>
          <w:tcPr>
            <w:tcW w:w="2318"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GB/T19001-2016</w:t>
            </w:r>
          </w:p>
        </w:tc>
        <w:tc>
          <w:tcPr>
            <w:tcW w:w="1782"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8.5.1</w:t>
            </w:r>
          </w:p>
        </w:tc>
        <w:tc>
          <w:tcPr>
            <w:tcW w:w="1138"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李停停</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bookmarkStart w:id="35" w:name="_GoBack"/>
            <w:bookmarkEnd w:id="35"/>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吉洁                                </w:t>
            </w: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221A39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zh-CN" w:bidi="ar-SA"/>
    </w:rPr>
  </w:style>
  <w:style w:type="paragraph" w:styleId="4">
    <w:name w:val="Body Text"/>
    <w:basedOn w:val="1"/>
    <w:qFormat/>
    <w:uiPriority w:val="0"/>
    <w:rPr>
      <w:sz w:val="28"/>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2023-02-27T06:19:30Z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