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0153-2023-Q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河北医工医疗设备服务有限公司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河北医工医疗设备服务有限公司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河北省石家庄市长安区和平东路488号乐仁堂健康文化科技产业园B1楼2层</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河北省石家庄市长安区和平东路488号乐仁堂健康文化科技产业园B1楼2层</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马靖</w:t>
            </w:r>
            <w:bookmarkEnd w:id="10"/>
          </w:p>
        </w:tc>
        <w:tc>
          <w:tcPr>
            <w:tcW w:w="1313" w:type="dxa"/>
            <w:vAlign w:val="center"/>
          </w:tcPr>
          <w:p>
            <w:r>
              <w:rPr>
                <w:rFonts w:hint="eastAsia"/>
              </w:rPr>
              <w:t>电话.</w:t>
            </w:r>
          </w:p>
        </w:tc>
        <w:tc>
          <w:tcPr>
            <w:tcW w:w="2180" w:type="dxa"/>
            <w:vAlign w:val="center"/>
          </w:tcPr>
          <w:p>
            <w:bookmarkStart w:id="11" w:name="联系人电话"/>
            <w:r>
              <w:t>18531132975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唐自纯</w:t>
            </w:r>
            <w:bookmarkEnd w:id="13"/>
          </w:p>
        </w:tc>
        <w:tc>
          <w:tcPr>
            <w:tcW w:w="1313" w:type="dxa"/>
            <w:vAlign w:val="center"/>
          </w:tcPr>
          <w:p>
            <w:r>
              <w:rPr>
                <w:rFonts w:hint="eastAsia"/>
              </w:rPr>
              <w:t>管理者代表</w:t>
            </w:r>
          </w:p>
        </w:tc>
        <w:tc>
          <w:tcPr>
            <w:tcW w:w="2180" w:type="dxa"/>
          </w:tcPr>
          <w:p>
            <w:bookmarkStart w:id="14" w:name="管理者代表"/>
            <w:r>
              <w:t>马靖</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pPr>
              <w:tabs>
                <w:tab w:val="left" w:pos="0"/>
              </w:tabs>
              <w:rPr>
                <w:rFonts w:hint="eastAsia" w:ascii="宋体" w:hAnsi="宋体" w:eastAsia="宋体" w:cs="Times New Roman"/>
                <w:color w:val="000000"/>
                <w:szCs w:val="21"/>
              </w:rPr>
            </w:pPr>
            <w:r>
              <w:rPr>
                <w:rFonts w:hint="eastAsia" w:ascii="宋体" w:hAnsi="宋体" w:eastAsia="宋体" w:cs="Times New Roman"/>
                <w:color w:val="000000"/>
                <w:szCs w:val="21"/>
              </w:rPr>
              <w:t>维修流程：方案（经甲方确认）--选派有资质人员—进行维护检查--通过检查发现故障—进行维修排除故障—测试—正常运行</w:t>
            </w:r>
          </w:p>
          <w:p>
            <w:r>
              <w:rPr>
                <w:rFonts w:hint="eastAsia" w:ascii="宋体" w:hAnsi="宋体" w:eastAsia="宋体" w:cs="Times New Roman"/>
                <w:color w:val="000000"/>
                <w:szCs w:val="21"/>
                <w:lang w:val="en-US" w:eastAsia="zh-CN"/>
              </w:rPr>
              <w:t>销售流程：</w:t>
            </w:r>
            <w:r>
              <w:rPr>
                <w:rFonts w:hint="eastAsia" w:ascii="宋体" w:hAnsi="宋体" w:eastAsia="宋体" w:cs="Times New Roman"/>
                <w:color w:val="000000"/>
                <w:szCs w:val="21"/>
              </w:rPr>
              <w:t>业务接洽→合同签订→采购→</w:t>
            </w:r>
            <w:r>
              <w:rPr>
                <w:rFonts w:hint="eastAsia" w:ascii="宋体" w:hAnsi="宋体" w:eastAsia="宋体" w:cs="Times New Roman"/>
                <w:color w:val="000000"/>
                <w:szCs w:val="21"/>
                <w:lang w:val="en-US" w:eastAsia="zh-CN"/>
              </w:rPr>
              <w:t>交付</w:t>
            </w:r>
            <w:r>
              <w:rPr>
                <w:rFonts w:hint="eastAsia" w:ascii="宋体" w:hAnsi="宋体" w:eastAsia="宋体" w:cs="Times New Roman"/>
                <w:color w:val="000000"/>
                <w:szCs w:val="21"/>
              </w:rPr>
              <w:t>→客户签收→售后服务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2023年02月19日 上午至2023年02月19日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0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6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rFonts w:asciiTheme="minorEastAsia" w:hAnsiTheme="minorEastAsia" w:eastAsiaTheme="minorEastAsia"/>
                <w:b w:val="0"/>
                <w:bCs w:val="0"/>
                <w:sz w:val="21"/>
                <w:szCs w:val="21"/>
              </w:rPr>
              <w:t>河北省石家庄市长安区和平东路488号乐仁堂健康文化科技产业园B1楼2层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医疗器械销售与维修（限资质范围内）</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18.08.00;29.10.07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26"/>
        <w:gridCol w:w="2390"/>
        <w:gridCol w:w="730"/>
        <w:gridCol w:w="1470"/>
        <w:gridCol w:w="176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bCs/>
                <w:sz w:val="21"/>
                <w:szCs w:val="21"/>
                <w:lang w:val="en-US" w:eastAsia="zh-CN"/>
              </w:rPr>
            </w:pPr>
            <w:r>
              <w:rPr>
                <w:rFonts w:eastAsia="黑体" w:cs="Arial"/>
                <w:sz w:val="21"/>
                <w:szCs w:val="21"/>
                <w:lang w:eastAsia="zh-CN"/>
              </w:rPr>
              <w:t>场所编号</w:t>
            </w:r>
          </w:p>
        </w:tc>
        <w:tc>
          <w:tcPr>
            <w:tcW w:w="2226"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注册场所地址</w:t>
            </w:r>
          </w:p>
        </w:tc>
        <w:tc>
          <w:tcPr>
            <w:tcW w:w="2390"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730"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1470" w:type="dxa"/>
            <w:shd w:val="clear" w:color="auto" w:fill="F3F3F3"/>
            <w:tcMar>
              <w:left w:w="57" w:type="dxa"/>
              <w:right w:w="57" w:type="dxa"/>
            </w:tcMar>
          </w:tcPr>
          <w:p>
            <w:pPr>
              <w:pStyle w:val="19"/>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61"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26" w:type="dxa"/>
          </w:tcPr>
          <w:p>
            <w:pPr>
              <w:spacing w:before="40" w:after="40"/>
              <w:rPr>
                <w:rFonts w:eastAsia="黑体"/>
                <w:szCs w:val="21"/>
                <w:lang w:val="de-DE" w:eastAsia="ja-JP"/>
              </w:rPr>
            </w:pPr>
            <w:r>
              <w:rPr>
                <w:rFonts w:asciiTheme="minorEastAsia" w:hAnsiTheme="minorEastAsia" w:eastAsiaTheme="minorEastAsia"/>
                <w:b w:val="0"/>
                <w:bCs w:val="0"/>
                <w:sz w:val="21"/>
                <w:szCs w:val="21"/>
              </w:rPr>
              <w:t>河北省石家庄市长安区和平东路488号乐仁堂健康文化科技产业园B1楼2层</w:t>
            </w:r>
          </w:p>
        </w:tc>
        <w:tc>
          <w:tcPr>
            <w:tcW w:w="2390" w:type="dxa"/>
          </w:tcPr>
          <w:p>
            <w:pPr>
              <w:spacing w:before="40" w:after="40"/>
              <w:rPr>
                <w:rFonts w:eastAsia="黑体"/>
                <w:szCs w:val="21"/>
                <w:lang w:val="de-DE" w:eastAsia="ja-JP"/>
              </w:rPr>
            </w:pPr>
            <w:r>
              <w:rPr>
                <w:rFonts w:asciiTheme="minorEastAsia" w:hAnsiTheme="minorEastAsia" w:eastAsiaTheme="minorEastAsia"/>
                <w:b w:val="0"/>
                <w:bCs w:val="0"/>
                <w:sz w:val="21"/>
                <w:szCs w:val="21"/>
              </w:rPr>
              <w:t>河北省石家庄市长安区和平东路488号乐仁堂健康文化科技产业园B1楼2层</w:t>
            </w:r>
          </w:p>
        </w:tc>
        <w:tc>
          <w:tcPr>
            <w:tcW w:w="730" w:type="dxa"/>
            <w:vAlign w:val="center"/>
          </w:tcPr>
          <w:p>
            <w:pPr>
              <w:spacing w:before="40" w:after="40"/>
              <w:rPr>
                <w:rFonts w:hint="default" w:eastAsia="黑体"/>
                <w:szCs w:val="21"/>
                <w:lang w:val="en-US" w:eastAsia="zh-CN"/>
              </w:rPr>
            </w:pPr>
            <w:r>
              <w:rPr>
                <w:rFonts w:hint="eastAsia" w:eastAsia="黑体"/>
                <w:szCs w:val="21"/>
                <w:lang w:val="en-US" w:eastAsia="zh-CN"/>
              </w:rPr>
              <w:t>总人数44</w:t>
            </w:r>
          </w:p>
        </w:tc>
        <w:tc>
          <w:tcPr>
            <w:tcW w:w="1470" w:type="dxa"/>
            <w:vAlign w:val="center"/>
          </w:tcPr>
          <w:p>
            <w:pPr>
              <w:pStyle w:val="20"/>
              <w:rPr>
                <w:rFonts w:eastAsia="黑体" w:cs="Arial"/>
                <w:sz w:val="21"/>
                <w:szCs w:val="21"/>
                <w:lang w:val="en-US" w:eastAsia="ja-JP"/>
              </w:rPr>
            </w:pPr>
            <w:r>
              <w:rPr>
                <w:b w:val="0"/>
                <w:bCs w:val="0"/>
                <w:sz w:val="21"/>
                <w:szCs w:val="21"/>
              </w:rPr>
              <w:t>医疗器械销售与维修（限资质范围内）</w:t>
            </w:r>
          </w:p>
        </w:tc>
        <w:tc>
          <w:tcPr>
            <w:tcW w:w="1761" w:type="dxa"/>
            <w:vAlign w:val="center"/>
          </w:tcPr>
          <w:p>
            <w:pPr>
              <w:spacing w:before="40" w:after="40"/>
              <w:rPr>
                <w:rFonts w:hint="default" w:eastAsia="黑体"/>
                <w:szCs w:val="21"/>
                <w:lang w:val="en-US" w:eastAsia="zh-CN"/>
              </w:rPr>
            </w:pPr>
            <w:r>
              <w:rPr>
                <w:rFonts w:hint="eastAsia" w:eastAsia="黑体"/>
                <w:szCs w:val="21"/>
                <w:lang w:val="en-US" w:eastAsia="zh-CN"/>
              </w:rPr>
              <w:t>GB/T 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26" w:type="dxa"/>
            <w:vAlign w:val="center"/>
          </w:tcPr>
          <w:p>
            <w:pPr>
              <w:spacing w:before="40" w:after="40"/>
              <w:rPr>
                <w:rFonts w:hint="default" w:eastAsia="黑体"/>
                <w:szCs w:val="21"/>
                <w:lang w:val="en-US" w:eastAsia="zh-CN"/>
              </w:rPr>
            </w:pPr>
            <w:r>
              <w:rPr>
                <w:rFonts w:hint="eastAsia" w:eastAsia="黑体"/>
                <w:szCs w:val="21"/>
                <w:lang w:val="en-US" w:eastAsia="zh-CN"/>
              </w:rPr>
              <w:t>多场所（维修）</w:t>
            </w:r>
          </w:p>
        </w:tc>
        <w:tc>
          <w:tcPr>
            <w:tcW w:w="2390" w:type="dxa"/>
            <w:vAlign w:val="center"/>
          </w:tcPr>
          <w:p>
            <w:pPr>
              <w:spacing w:before="40" w:after="40"/>
              <w:rPr>
                <w:rFonts w:cs="Times New Roman" w:asciiTheme="minorEastAsia" w:hAnsiTheme="minorEastAsia" w:eastAsiaTheme="minorEastAsia"/>
                <w:b w:val="0"/>
                <w:bCs w:val="0"/>
                <w:sz w:val="21"/>
                <w:szCs w:val="21"/>
                <w:lang w:val="en-US" w:eastAsia="ja-JP"/>
              </w:rPr>
            </w:pPr>
            <w:r>
              <w:rPr>
                <w:rFonts w:hint="eastAsia" w:cs="Times New Roman" w:asciiTheme="minorEastAsia" w:hAnsiTheme="minorEastAsia" w:eastAsiaTheme="minorEastAsia"/>
                <w:b w:val="0"/>
                <w:bCs w:val="0"/>
                <w:sz w:val="21"/>
                <w:szCs w:val="21"/>
              </w:rPr>
              <w:t>河北医科大学第一医院</w:t>
            </w:r>
          </w:p>
        </w:tc>
        <w:tc>
          <w:tcPr>
            <w:tcW w:w="730" w:type="dxa"/>
            <w:vAlign w:val="center"/>
          </w:tcPr>
          <w:p>
            <w:pPr>
              <w:spacing w:before="40" w:after="40"/>
              <w:rPr>
                <w:rFonts w:hint="eastAsia" w:eastAsia="黑体"/>
                <w:szCs w:val="21"/>
                <w:lang w:val="en-US" w:eastAsia="zh-CN"/>
              </w:rPr>
            </w:pPr>
            <w:r>
              <w:rPr>
                <w:rFonts w:hint="eastAsia" w:eastAsia="黑体"/>
                <w:szCs w:val="21"/>
                <w:lang w:val="en-US" w:eastAsia="zh-CN"/>
              </w:rPr>
              <w:t>8</w:t>
            </w:r>
          </w:p>
        </w:tc>
        <w:tc>
          <w:tcPr>
            <w:tcW w:w="1470" w:type="dxa"/>
            <w:vAlign w:val="center"/>
          </w:tcPr>
          <w:p>
            <w:pPr>
              <w:spacing w:before="40" w:after="40"/>
              <w:rPr>
                <w:rFonts w:eastAsia="黑体"/>
                <w:szCs w:val="21"/>
                <w:lang w:eastAsia="ja-JP"/>
              </w:rPr>
            </w:pPr>
            <w:r>
              <w:rPr>
                <w:b w:val="0"/>
                <w:bCs w:val="0"/>
                <w:sz w:val="21"/>
                <w:szCs w:val="21"/>
              </w:rPr>
              <w:t>医疗器械维修</w:t>
            </w:r>
          </w:p>
        </w:tc>
        <w:tc>
          <w:tcPr>
            <w:tcW w:w="176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GB/T 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26" w:type="dxa"/>
            <w:vAlign w:val="center"/>
          </w:tcPr>
          <w:p>
            <w:pPr>
              <w:spacing w:before="40" w:after="40"/>
              <w:rPr>
                <w:rFonts w:eastAsia="黑体"/>
                <w:szCs w:val="21"/>
                <w:lang w:eastAsia="ja-JP"/>
              </w:rPr>
            </w:pPr>
            <w:r>
              <w:rPr>
                <w:rFonts w:hint="eastAsia" w:eastAsia="黑体"/>
                <w:szCs w:val="21"/>
                <w:lang w:val="en-US" w:eastAsia="zh-CN"/>
              </w:rPr>
              <w:t>多场所（库房）</w:t>
            </w:r>
          </w:p>
        </w:tc>
        <w:tc>
          <w:tcPr>
            <w:tcW w:w="2390" w:type="dxa"/>
            <w:vAlign w:val="center"/>
          </w:tcPr>
          <w:p>
            <w:pPr>
              <w:spacing w:before="40" w:after="40"/>
              <w:rPr>
                <w:rFonts w:cs="Times New Roman" w:asciiTheme="minorEastAsia" w:hAnsiTheme="minorEastAsia" w:eastAsiaTheme="minorEastAsia"/>
                <w:b w:val="0"/>
                <w:bCs w:val="0"/>
                <w:sz w:val="21"/>
                <w:szCs w:val="21"/>
                <w:lang w:val="en-US" w:eastAsia="ja-JP"/>
              </w:rPr>
            </w:pPr>
            <w:r>
              <w:rPr>
                <w:rFonts w:hint="eastAsia" w:cs="Times New Roman" w:asciiTheme="minorEastAsia" w:hAnsiTheme="minorEastAsia" w:eastAsiaTheme="minorEastAsia"/>
                <w:b w:val="0"/>
                <w:bCs w:val="0"/>
                <w:sz w:val="21"/>
                <w:szCs w:val="21"/>
                <w:lang w:val="en-US" w:eastAsia="zh-CN"/>
              </w:rPr>
              <w:t>河北省石家庄高新区天山大街585号日中天科技园总部大厦负一层 (乐仁堂集中仓储物流)</w:t>
            </w:r>
          </w:p>
        </w:tc>
        <w:tc>
          <w:tcPr>
            <w:tcW w:w="730" w:type="dxa"/>
            <w:vAlign w:val="center"/>
          </w:tcPr>
          <w:p>
            <w:pPr>
              <w:spacing w:before="40" w:after="40"/>
              <w:rPr>
                <w:rFonts w:hint="eastAsia" w:eastAsia="黑体"/>
                <w:szCs w:val="21"/>
                <w:lang w:val="en-US" w:eastAsia="zh-CN"/>
              </w:rPr>
            </w:pPr>
            <w:r>
              <w:rPr>
                <w:rFonts w:hint="eastAsia" w:eastAsia="黑体"/>
                <w:szCs w:val="21"/>
                <w:lang w:val="en-US" w:eastAsia="zh-CN"/>
              </w:rPr>
              <w:t>0</w:t>
            </w:r>
          </w:p>
        </w:tc>
        <w:tc>
          <w:tcPr>
            <w:tcW w:w="1470" w:type="dxa"/>
            <w:vAlign w:val="center"/>
          </w:tcPr>
          <w:p>
            <w:pPr>
              <w:spacing w:before="40" w:after="40"/>
              <w:rPr>
                <w:rFonts w:eastAsia="黑体"/>
                <w:szCs w:val="21"/>
                <w:lang w:eastAsia="ja-JP"/>
              </w:rPr>
            </w:pPr>
            <w:r>
              <w:rPr>
                <w:b w:val="0"/>
                <w:bCs w:val="0"/>
                <w:sz w:val="21"/>
                <w:szCs w:val="21"/>
              </w:rPr>
              <w:t>医疗器械销售</w:t>
            </w:r>
          </w:p>
        </w:tc>
        <w:tc>
          <w:tcPr>
            <w:tcW w:w="176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GB/T 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2022-N1QMS-4022240</w:t>
            </w:r>
          </w:p>
        </w:tc>
        <w:tc>
          <w:tcPr>
            <w:tcW w:w="2179" w:type="dxa"/>
            <w:vAlign w:val="center"/>
          </w:tcPr>
          <w:p>
            <w:r>
              <w:t>18.08.00,29.10.07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组员</w:t>
            </w:r>
          </w:p>
        </w:tc>
        <w:tc>
          <w:tcPr>
            <w:tcW w:w="711" w:type="dxa"/>
            <w:vAlign w:val="center"/>
          </w:tcPr>
          <w:p>
            <w:r>
              <w:t>女</w:t>
            </w:r>
          </w:p>
        </w:tc>
        <w:tc>
          <w:tcPr>
            <w:tcW w:w="3870" w:type="dxa"/>
            <w:vAlign w:val="center"/>
          </w:tcPr>
          <w:p>
            <w:r>
              <w:t>2021-N1QMS-1215052</w:t>
            </w:r>
          </w:p>
        </w:tc>
        <w:tc>
          <w:tcPr>
            <w:tcW w:w="2179" w:type="dxa"/>
            <w:vAlign w:val="center"/>
          </w:tcPr>
          <w:p>
            <w:r>
              <w:t>18.08.00,29.10.07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default" w:eastAsia="宋体"/>
                <w:lang w:val="en-US" w:eastAsia="zh-CN"/>
              </w:rPr>
            </w:pPr>
            <w:r>
              <w:rPr>
                <w:rFonts w:hint="eastAsia"/>
                <w:lang w:val="en-US" w:eastAsia="zh-CN"/>
              </w:rPr>
              <w:t>增加了库房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一阶段问题已改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default" w:eastAsia="宋体"/>
                <w:lang w:val="en-US" w:eastAsia="zh-CN"/>
              </w:rPr>
            </w:pPr>
            <w:r>
              <w:rPr>
                <w:rFonts w:hint="eastAsia"/>
                <w:lang w:val="en-US" w:eastAsia="zh-CN"/>
              </w:rPr>
              <w:t>吉洁</w:t>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2023年2月19日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检测水平□合同评审□知识保密</w:t>
            </w:r>
          </w:p>
          <w:p>
            <w:pPr>
              <w:shd w:val="clear" w:color="auto" w:fill="C7DAF1" w:themeFill="text2" w:themeFillTint="32"/>
              <w:spacing w:before="40" w:after="40"/>
            </w:pPr>
            <w:r>
              <w:rPr>
                <w:rFonts w:hint="eastAsia"/>
              </w:rPr>
              <w:t>□新产品设计开发□原材料采购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tabs>
                <w:tab w:val="left" w:pos="630"/>
              </w:tabs>
              <w:spacing w:line="440" w:lineRule="exact"/>
              <w:jc w:val="both"/>
              <w:rPr>
                <w:rFonts w:hint="eastAsia" w:ascii="黑体" w:hAnsi="宋体" w:eastAsia="黑体" w:cs="Times New Roman"/>
                <w:bCs/>
                <w:sz w:val="30"/>
                <w:szCs w:val="30"/>
                <w:lang w:eastAsia="zh-CN"/>
              </w:rPr>
            </w:pPr>
            <w:r>
              <w:rPr>
                <w:rFonts w:hint="eastAsia" w:ascii="黑体" w:hAnsi="宋体" w:eastAsia="黑体" w:cs="Times New Roman"/>
                <w:bCs/>
                <w:sz w:val="30"/>
                <w:szCs w:val="30"/>
                <w:lang w:eastAsia="zh-CN"/>
              </w:rPr>
              <w:t>以客户为中心，持续不断改进，</w:t>
            </w:r>
          </w:p>
          <w:p>
            <w:pPr>
              <w:pStyle w:val="2"/>
            </w:pPr>
            <w:r>
              <w:rPr>
                <w:rFonts w:hint="eastAsia" w:ascii="黑体" w:hAnsi="宋体" w:eastAsia="黑体" w:cs="Times New Roman"/>
                <w:bCs/>
                <w:sz w:val="30"/>
                <w:szCs w:val="30"/>
                <w:lang w:eastAsia="zh-CN"/>
              </w:rPr>
              <w:t>健全管理系统，最大客户满意。</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综合运营部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4"/>
              <w:gridCol w:w="435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tcPr>
                <w:p>
                  <w:pPr>
                    <w:shd w:val="clear" w:color="auto" w:fill="C7DAF1" w:themeFill="text2" w:themeFillTint="32"/>
                  </w:pPr>
                  <w:r>
                    <w:rPr>
                      <w:rFonts w:hint="eastAsia"/>
                    </w:rPr>
                    <w:t>主要的风险或机遇描述</w:t>
                  </w:r>
                </w:p>
              </w:tc>
              <w:tc>
                <w:tcPr>
                  <w:tcW w:w="4351"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vAlign w:val="center"/>
                </w:tcPr>
                <w:p>
                  <w:r>
                    <w:t>1.</w:t>
                  </w:r>
                  <w:r>
                    <w:rPr>
                      <w:rFonts w:hint="eastAsia"/>
                    </w:rPr>
                    <w:t>不能按时交付。</w:t>
                  </w:r>
                </w:p>
                <w:p>
                  <w:pPr>
                    <w:rPr>
                      <w:rFonts w:ascii="Times New Roman" w:hAnsi="Times New Roman" w:eastAsia="宋体" w:cs="Times New Roman"/>
                      <w:kern w:val="2"/>
                      <w:sz w:val="21"/>
                      <w:szCs w:val="24"/>
                      <w:lang w:val="en-US" w:eastAsia="zh-CN" w:bidi="ar-SA"/>
                    </w:rPr>
                  </w:pPr>
                  <w:r>
                    <w:t>2.</w:t>
                  </w:r>
                  <w:r>
                    <w:rPr>
                      <w:rFonts w:hint="eastAsia"/>
                    </w:rPr>
                    <w:t>交付的产品不符合客户的要求。</w:t>
                  </w:r>
                </w:p>
              </w:tc>
              <w:tc>
                <w:tcPr>
                  <w:tcW w:w="4351" w:type="dxa"/>
                  <w:vAlign w:val="center"/>
                </w:tcPr>
                <w:p>
                  <w:pPr>
                    <w:rPr>
                      <w:rFonts w:hint="eastAsia"/>
                    </w:rPr>
                  </w:pPr>
                  <w:r>
                    <w:rPr>
                      <w:rFonts w:hint="eastAsia"/>
                    </w:rPr>
                    <w:t>1.</w:t>
                  </w:r>
                  <w:r>
                    <w:rPr>
                      <w:rFonts w:hint="eastAsia"/>
                      <w:lang w:val="en-US" w:eastAsia="zh-CN"/>
                    </w:rPr>
                    <w:t>销售</w:t>
                  </w:r>
                  <w:r>
                    <w:rPr>
                      <w:rFonts w:hint="eastAsia"/>
                    </w:rPr>
                    <w:t>计划管制。</w:t>
                  </w:r>
                </w:p>
                <w:p>
                  <w:pPr>
                    <w:rPr>
                      <w:rFonts w:hint="eastAsia" w:ascii="Times New Roman" w:hAnsi="Times New Roman" w:eastAsia="宋体" w:cs="Times New Roman"/>
                      <w:kern w:val="2"/>
                      <w:sz w:val="21"/>
                      <w:szCs w:val="24"/>
                      <w:lang w:val="en-US" w:eastAsia="zh-CN" w:bidi="ar-SA"/>
                    </w:rPr>
                  </w:pPr>
                  <w:r>
                    <w:rPr>
                      <w:rFonts w:hint="eastAsia"/>
                    </w:rPr>
                    <w:t>2.</w:t>
                  </w:r>
                  <w:r>
                    <w:rPr>
                      <w:rFonts w:hint="eastAsia"/>
                      <w:lang w:val="en-US" w:eastAsia="zh-CN"/>
                    </w:rPr>
                    <w:t>采购</w:t>
                  </w:r>
                  <w:r>
                    <w:rPr>
                      <w:rFonts w:hint="eastAsia"/>
                    </w:rPr>
                    <w:t>过程的品质控制。</w:t>
                  </w:r>
                </w:p>
              </w:tc>
              <w:tc>
                <w:tcPr>
                  <w:tcW w:w="1717" w:type="dxa"/>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vAlign w:val="center"/>
                </w:tcPr>
                <w:p>
                  <w:pPr>
                    <w:rPr>
                      <w:rFonts w:ascii="Times New Roman" w:hAnsi="Times New Roman" w:eastAsia="宋体" w:cs="Times New Roman"/>
                      <w:kern w:val="2"/>
                      <w:sz w:val="21"/>
                      <w:szCs w:val="24"/>
                      <w:lang w:val="en-US" w:eastAsia="zh-CN" w:bidi="ar-SA"/>
                    </w:rPr>
                  </w:pPr>
                  <w:r>
                    <w:t>1.</w:t>
                  </w:r>
                  <w:r>
                    <w:rPr>
                      <w:rFonts w:hint="eastAsia"/>
                    </w:rPr>
                    <w:t>顾客投诉未能有效解决。</w:t>
                  </w:r>
                  <w:r>
                    <w:t>2.</w:t>
                  </w:r>
                  <w:r>
                    <w:rPr>
                      <w:rFonts w:hint="eastAsia"/>
                    </w:rPr>
                    <w:t>顾客满意度低，导致顾客丢失。</w:t>
                  </w:r>
                </w:p>
              </w:tc>
              <w:tc>
                <w:tcPr>
                  <w:tcW w:w="4351" w:type="dxa"/>
                  <w:vAlign w:val="center"/>
                </w:tcPr>
                <w:p>
                  <w:pPr>
                    <w:rPr>
                      <w:rFonts w:hint="eastAsia"/>
                    </w:rPr>
                  </w:pPr>
                  <w:r>
                    <w:rPr>
                      <w:rFonts w:hint="eastAsia"/>
                    </w:rPr>
                    <w:t>1.对所接到的客户投诉登记汇总，安排专人负责处理并及时回复客户。</w:t>
                  </w:r>
                </w:p>
                <w:p>
                  <w:pPr>
                    <w:rPr>
                      <w:rFonts w:hint="eastAsia" w:ascii="Times New Roman" w:hAnsi="Times New Roman" w:eastAsia="宋体" w:cs="Times New Roman"/>
                      <w:kern w:val="2"/>
                      <w:sz w:val="21"/>
                      <w:szCs w:val="24"/>
                      <w:lang w:val="en-US" w:eastAsia="zh-CN" w:bidi="ar-SA"/>
                    </w:rPr>
                  </w:pPr>
                  <w:r>
                    <w:rPr>
                      <w:rFonts w:hint="eastAsia"/>
                    </w:rPr>
                    <w:t>2.确保产品质量和交期，与客户保持积极沟通，以确保客户的满意度，从而稳定客户。</w:t>
                  </w:r>
                </w:p>
              </w:tc>
              <w:tc>
                <w:tcPr>
                  <w:tcW w:w="1717" w:type="dxa"/>
                  <w:vAlign w:val="center"/>
                </w:tcPr>
                <w:p>
                  <w:pPr>
                    <w:jc w:val="center"/>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4"/>
              <w:gridCol w:w="225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4" w:type="dxa"/>
                  <w:shd w:val="clear" w:color="auto" w:fill="auto"/>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质量目标</w:t>
                  </w:r>
                </w:p>
              </w:tc>
              <w:tc>
                <w:tcPr>
                  <w:tcW w:w="2253" w:type="dxa"/>
                  <w:shd w:val="clear" w:color="auto" w:fill="auto"/>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4" w:type="dxa"/>
                  <w:shd w:val="clear" w:color="auto" w:fill="auto"/>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1.产品一次交验合格率≥9</w:t>
                  </w:r>
                  <w:r>
                    <w:rPr>
                      <w:rFonts w:hint="eastAsia" w:ascii="Times New Roman" w:hAnsi="Times New Roman" w:eastAsia="宋体" w:cs="Times New Roman"/>
                      <w:lang w:val="en-US" w:eastAsia="zh-CN"/>
                    </w:rPr>
                    <w:t>8</w:t>
                  </w:r>
                  <w:r>
                    <w:rPr>
                      <w:rFonts w:hint="eastAsia" w:ascii="Times New Roman" w:hAnsi="Times New Roman" w:eastAsia="宋体" w:cs="Times New Roman"/>
                    </w:rPr>
                    <w:t>%</w:t>
                  </w:r>
                </w:p>
              </w:tc>
              <w:tc>
                <w:tcPr>
                  <w:tcW w:w="2253" w:type="dxa"/>
                  <w:shd w:val="clear" w:color="auto" w:fill="auto"/>
                  <w:vAlign w:val="center"/>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季度考核</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综合运营部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4" w:type="dxa"/>
                  <w:shd w:val="clear" w:color="auto" w:fill="auto"/>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2.顾客满意率≥9</w:t>
                  </w:r>
                  <w:r>
                    <w:rPr>
                      <w:rFonts w:hint="eastAsia" w:ascii="Times New Roman" w:hAnsi="Times New Roman" w:eastAsia="宋体" w:cs="Times New Roman"/>
                      <w:lang w:val="en-US" w:eastAsia="zh-CN"/>
                    </w:rPr>
                    <w:t>8</w:t>
                  </w:r>
                  <w:r>
                    <w:rPr>
                      <w:rFonts w:hint="eastAsia" w:ascii="Times New Roman" w:hAnsi="Times New Roman" w:eastAsia="宋体" w:cs="Times New Roman"/>
                    </w:rPr>
                    <w:t>%</w:t>
                  </w:r>
                </w:p>
              </w:tc>
              <w:tc>
                <w:tcPr>
                  <w:tcW w:w="2253" w:type="dxa"/>
                  <w:shd w:val="clear" w:color="auto" w:fill="auto"/>
                  <w:vAlign w:val="center"/>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年度考核</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综合运营部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99%</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870</w:t>
            </w:r>
            <w:r>
              <w:rPr>
                <w:rFonts w:hint="eastAsia"/>
              </w:rPr>
              <w:t>平方米</w:t>
            </w:r>
            <w:r>
              <w:rPr>
                <w:rFonts w:hint="eastAsia"/>
                <w:lang w:eastAsia="zh-CN"/>
              </w:rPr>
              <w:t>（</w:t>
            </w:r>
            <w:r>
              <w:rPr>
                <w:rFonts w:hint="eastAsia"/>
                <w:lang w:val="en-US" w:eastAsia="zh-CN"/>
              </w:rPr>
              <w:t>办公270</w:t>
            </w:r>
            <w:r>
              <w:rPr>
                <w:rFonts w:hint="eastAsia"/>
                <w:lang w:eastAsia="zh-CN"/>
              </w:rPr>
              <w:t>）</w:t>
            </w:r>
            <w:r>
              <w:rPr>
                <w:rFonts w:hint="eastAsia"/>
              </w:rPr>
              <w:t>；生产车间个；库房</w:t>
            </w:r>
            <w:r>
              <w:rPr>
                <w:rFonts w:hint="eastAsia"/>
                <w:lang w:val="en-US" w:eastAsia="zh-CN"/>
              </w:rPr>
              <w:t>1</w:t>
            </w:r>
            <w:r>
              <w:rPr>
                <w:rFonts w:hint="eastAsia"/>
              </w:rPr>
              <w:t>个</w:t>
            </w:r>
            <w:r>
              <w:rPr>
                <w:rFonts w:hint="eastAsia"/>
                <w:lang w:eastAsia="zh-CN"/>
              </w:rPr>
              <w:t>（</w:t>
            </w:r>
            <w:r>
              <w:rPr>
                <w:rFonts w:hint="eastAsia"/>
                <w:lang w:val="en-US" w:eastAsia="zh-CN"/>
              </w:rPr>
              <w:t>600</w:t>
            </w:r>
            <w:bookmarkStart w:id="34" w:name="_GoBack"/>
            <w:bookmarkEnd w:id="34"/>
            <w:r>
              <w:rPr>
                <w:rFonts w:hint="eastAsia"/>
                <w:lang w:eastAsia="zh-CN"/>
              </w:rPr>
              <w:t>）</w:t>
            </w:r>
            <w:r>
              <w:rPr>
                <w:rFonts w:hint="eastAsia"/>
              </w:rPr>
              <w:t>；实验室个；</w:t>
            </w:r>
          </w:p>
          <w:p>
            <w:pPr>
              <w:shd w:val="clear" w:color="auto" w:fill="C7DAF1" w:themeFill="text2" w:themeFillTint="32"/>
              <w:rPr>
                <w:u w:val="single"/>
              </w:rPr>
            </w:pPr>
            <w:r>
              <w:rPr>
                <w:rFonts w:hint="eastAsia"/>
              </w:rPr>
              <w:t>主要生产设备有：</w:t>
            </w:r>
            <w:r>
              <w:rPr>
                <w:rFonts w:hint="eastAsia"/>
                <w:color w:val="000000"/>
                <w:u w:val="single"/>
              </w:rPr>
              <w:t>白光 20G手动式吸锡泵</w:t>
            </w:r>
            <w:r>
              <w:rPr>
                <w:rFonts w:hint="eastAsia"/>
                <w:color w:val="000000"/>
                <w:u w:val="single"/>
                <w:lang w:eastAsia="zh-CN"/>
              </w:rPr>
              <w:t>、</w:t>
            </w:r>
            <w:r>
              <w:rPr>
                <w:rFonts w:hint="eastAsia"/>
                <w:color w:val="000000"/>
                <w:u w:val="single"/>
              </w:rPr>
              <w:t>沾塑欧式活动扳手</w:t>
            </w:r>
            <w:r>
              <w:rPr>
                <w:rFonts w:hint="eastAsia"/>
                <w:color w:val="000000"/>
                <w:u w:val="single"/>
                <w:lang w:eastAsia="zh-CN"/>
              </w:rPr>
              <w:t>、</w:t>
            </w:r>
            <w:r>
              <w:rPr>
                <w:rFonts w:hint="eastAsia"/>
                <w:color w:val="000000"/>
                <w:u w:val="single"/>
              </w:rPr>
              <w:t>开口扳手</w:t>
            </w:r>
            <w:r>
              <w:rPr>
                <w:rFonts w:hint="eastAsia"/>
                <w:color w:val="000000"/>
                <w:u w:val="single"/>
                <w:lang w:eastAsia="zh-CN"/>
              </w:rPr>
              <w:t>、</w:t>
            </w:r>
            <w:r>
              <w:rPr>
                <w:rFonts w:hint="eastAsia"/>
                <w:color w:val="000000"/>
                <w:u w:val="single"/>
              </w:rPr>
              <w:t>尖嘴钳</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lang w:val="en-US" w:eastAsia="zh-CN"/>
              </w:rPr>
              <w:t>无</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w:t>
            </w:r>
            <w:r>
              <w:rPr>
                <w:rFonts w:hint="eastAsia"/>
                <w:lang w:eastAsia="zh-CN"/>
              </w:rPr>
              <w:t>☑</w:t>
            </w:r>
            <w:r>
              <w:rPr>
                <w:rFonts w:hint="eastAsia"/>
              </w:rPr>
              <w:t>法律法规获取有遗漏，缺少：</w:t>
            </w:r>
            <w:r>
              <w:rPr>
                <w:rFonts w:hint="eastAsia" w:ascii="方正仿宋简体" w:eastAsia="方正仿宋简体"/>
                <w:b/>
                <w:u w:val="single"/>
                <w:lang w:val="en-US" w:eastAsia="zh-CN"/>
              </w:rPr>
              <w:t>《医疗器械经营企业许可证管理办法》</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282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tcPr>
                <w:p>
                  <w:pPr>
                    <w:shd w:val="clear" w:color="auto" w:fill="C7DAF1" w:themeFill="text2" w:themeFillTint="32"/>
                    <w:jc w:val="left"/>
                  </w:pPr>
                  <w:r>
                    <w:rPr>
                      <w:rFonts w:hint="eastAsia"/>
                    </w:rPr>
                    <w:t>产品/服务名称</w:t>
                  </w:r>
                </w:p>
              </w:tc>
              <w:tc>
                <w:tcPr>
                  <w:tcW w:w="282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tcPr>
                <w:p>
                  <w:pPr>
                    <w:shd w:val="clear" w:color="auto" w:fill="C7DAF1" w:themeFill="text2" w:themeFillTint="32"/>
                    <w:jc w:val="left"/>
                  </w:pPr>
                  <w:r>
                    <w:rPr>
                      <w:b w:val="0"/>
                      <w:bCs w:val="0"/>
                      <w:sz w:val="21"/>
                      <w:szCs w:val="21"/>
                    </w:rPr>
                    <w:t>医疗器械销售与维修</w:t>
                  </w:r>
                </w:p>
              </w:tc>
              <w:tc>
                <w:tcPr>
                  <w:tcW w:w="2823" w:type="dxa"/>
                </w:tcPr>
                <w:p>
                  <w:pPr>
                    <w:shd w:val="clear" w:color="auto" w:fill="C7DAF1" w:themeFill="text2" w:themeFillTint="32"/>
                    <w:jc w:val="left"/>
                    <w:rPr>
                      <w:rFonts w:hint="default" w:eastAsia="宋体"/>
                      <w:lang w:val="en-US" w:eastAsia="zh-CN"/>
                    </w:rPr>
                  </w:pPr>
                  <w:r>
                    <w:rPr>
                      <w:rFonts w:hint="eastAsia"/>
                      <w:lang w:val="en-US" w:eastAsia="zh-CN"/>
                    </w:rPr>
                    <w:t>业务洽谈</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顾客需求</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销售、维修</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20</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29</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0AB44FC5"/>
    <w:rsid w:val="75191B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3165</Words>
  <Characters>18045</Characters>
  <Lines>150</Lines>
  <Paragraphs>42</Paragraphs>
  <TotalTime>4</TotalTime>
  <ScaleCrop>false</ScaleCrop>
  <LinksUpToDate>false</LinksUpToDate>
  <CharactersWithSpaces>21168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2023-02-19T07:23:22Z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