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河北医工医疗设备服务有限公司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0153-2023-Q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变更为：</w:t>
            </w:r>
            <w:r>
              <w:rPr>
                <w:rFonts w:hint="eastAsia"/>
                <w:szCs w:val="21"/>
                <w:lang w:val="en-US" w:eastAsia="zh-CN"/>
              </w:rPr>
              <w:t>增加临时场所：河北省石家庄高新区天山大街585号日中天科技园总部大厦负一层 (乐仁堂集中仓储物流)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b/>
                <w:szCs w:val="21"/>
                <w:lang w:val="en-US" w:eastAsia="zh-CN"/>
              </w:rPr>
              <w:t>3.5人日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  2023.2.17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2023.2.17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441C3EB0"/>
    <w:rsid w:val="45FF6ED0"/>
    <w:rsid w:val="6CB961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409</Words>
  <Characters>452</Characters>
  <Lines>3</Lines>
  <Paragraphs>1</Paragraphs>
  <TotalTime>0</TotalTime>
  <ScaleCrop>false</ScaleCrop>
  <LinksUpToDate>false</LinksUpToDate>
  <CharactersWithSpaces>499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2023-02-17T02:07:45Z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770E00ADE7904C709A85E9E19D83010F</vt:lpwstr>
  </property>
  <property fmtid="{D5CDD505-2E9C-101B-9397-08002B2CF9AE}" pid="4" name="KSOProductBuildVer">
    <vt:lpwstr>2052-11.1.0.13703</vt:lpwstr>
  </property>
</Properties>
</file>