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0231-2019</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缙云县锯床及特色机械装备质量检验中心</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Q:34.02.00,34.06.00</w:t>
            </w:r>
          </w:p>
          <w:p>
            <w:pPr>
              <w:spacing w:line="240" w:lineRule="exact"/>
              <w:jc w:val="center"/>
              <w:rPr>
                <w:b/>
                <w:color w:val="000000"/>
                <w:sz w:val="20"/>
                <w:szCs w:val="20"/>
              </w:rPr>
            </w:pPr>
            <w:r>
              <w:rPr>
                <w:b/>
                <w:color w:val="000000"/>
                <w:sz w:val="20"/>
                <w:szCs w:val="20"/>
              </w:rPr>
              <w:t>E:34.02.00,34.06.00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缙云县锯床及特色机械装备质量检验中心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缙云县壶镇镇李庄开发路2号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331122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缙云县壶镇</w:t>
            </w:r>
            <w:r>
              <w:rPr>
                <w:rFonts w:hint="eastAsia" w:ascii="宋体"/>
                <w:b/>
                <w:color w:val="000000"/>
                <w:sz w:val="20"/>
                <w:szCs w:val="20"/>
              </w:rPr>
              <w:t>镇创业园8号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缙云县壶镇</w:t>
            </w:r>
            <w:r>
              <w:rPr>
                <w:rFonts w:hint="eastAsia" w:ascii="宋体"/>
                <w:b/>
                <w:color w:val="000000"/>
                <w:sz w:val="20"/>
                <w:szCs w:val="20"/>
              </w:rPr>
              <w:t>镇创业园8号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331122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郑璐晔</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0578-3266026</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郑璐晔</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郑璐晔</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Q：授权范围产品质量监督检验、产品质量仲裁检验与鉴定</w:t>
            </w:r>
            <w:r>
              <w:rPr>
                <w:rFonts w:hint="eastAsia" w:ascii="宋体" w:hAnsi="宋体"/>
                <w:b/>
                <w:color w:val="000000"/>
                <w:sz w:val="20"/>
                <w:szCs w:val="20"/>
              </w:rPr>
              <w:t>、</w:t>
            </w:r>
            <w:r>
              <w:rPr>
                <w:rFonts w:ascii="宋体" w:hAnsi="宋体"/>
                <w:b/>
                <w:color w:val="000000"/>
                <w:sz w:val="20"/>
                <w:szCs w:val="20"/>
              </w:rPr>
              <w:t>产品质量评价</w:t>
            </w:r>
            <w:r>
              <w:rPr>
                <w:rFonts w:hint="eastAsia" w:ascii="宋体" w:hAnsi="宋体"/>
                <w:b/>
                <w:color w:val="000000"/>
                <w:sz w:val="20"/>
                <w:szCs w:val="20"/>
              </w:rPr>
              <w:t>及委托检验</w:t>
            </w:r>
            <w:r>
              <w:rPr>
                <w:rFonts w:ascii="宋体" w:hAnsi="宋体"/>
                <w:b/>
                <w:color w:val="000000"/>
                <w:sz w:val="20"/>
                <w:szCs w:val="20"/>
              </w:rPr>
              <w:t>。</w:t>
            </w:r>
          </w:p>
          <w:p>
            <w:pPr>
              <w:spacing w:line="400" w:lineRule="exact"/>
              <w:rPr>
                <w:rFonts w:ascii="宋体" w:hAnsi="宋体"/>
                <w:b/>
                <w:color w:val="000000"/>
                <w:sz w:val="20"/>
                <w:szCs w:val="20"/>
              </w:rPr>
            </w:pPr>
            <w:r>
              <w:rPr>
                <w:rFonts w:ascii="宋体" w:hAnsi="宋体"/>
                <w:b/>
                <w:color w:val="000000"/>
                <w:sz w:val="20"/>
                <w:szCs w:val="20"/>
              </w:rPr>
              <w:t>E：</w:t>
            </w:r>
            <w:bookmarkStart w:id="22" w:name="_Hlk30163050"/>
            <w:r>
              <w:rPr>
                <w:rFonts w:hint="eastAsia" w:ascii="宋体" w:hAnsi="宋体"/>
                <w:b/>
                <w:color w:val="000000"/>
                <w:sz w:val="20"/>
                <w:szCs w:val="20"/>
              </w:rPr>
              <w:t>授权范围产品质量监督检验、产品质量仲裁检验与鉴定、产品质量评价及委托检验</w:t>
            </w:r>
            <w:r>
              <w:rPr>
                <w:rFonts w:ascii="宋体" w:hAnsi="宋体"/>
                <w:b/>
                <w:color w:val="000000"/>
                <w:sz w:val="20"/>
                <w:szCs w:val="20"/>
              </w:rPr>
              <w:t>及其场所所涉及的相关环境管理活动</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Q：34.02.00;34.06.00</w:t>
            </w:r>
          </w:p>
          <w:p>
            <w:pPr>
              <w:spacing w:line="280" w:lineRule="exact"/>
              <w:rPr>
                <w:rFonts w:ascii="宋体"/>
                <w:b/>
                <w:color w:val="000000"/>
                <w:sz w:val="20"/>
                <w:szCs w:val="20"/>
              </w:rPr>
            </w:pPr>
            <w:r>
              <w:rPr>
                <w:rFonts w:ascii="宋体"/>
                <w:b/>
                <w:color w:val="000000"/>
                <w:sz w:val="20"/>
                <w:szCs w:val="20"/>
              </w:rPr>
              <w:t>E：34.02.00;34.06.00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000000"/>
                <w:sz w:val="20"/>
                <w:szCs w:val="20"/>
              </w:rPr>
            </w:pPr>
            <w:r>
              <w:rPr>
                <w:rFonts w:hint="eastAsia" w:ascii="宋体"/>
                <w:b/>
                <w:color w:val="000000"/>
                <w:sz w:val="20"/>
                <w:szCs w:val="20"/>
              </w:rPr>
              <w:t>不涉及</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r>
              <w:rPr>
                <w:rFonts w:hint="eastAsia" w:ascii="宋体"/>
                <w:b/>
                <w:color w:val="000000"/>
                <w:sz w:val="20"/>
                <w:szCs w:val="20"/>
              </w:rPr>
              <w:t>不涉及</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手册、程序文件、管理文件等；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部门：检测部、办公室、业务部、财务部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场所：检测部</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质量和环境管理体系覆盖范围是否考虑了标准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w:char="F0FE"/>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color w:val="000000"/>
                <w:sz w:val="20"/>
                <w:szCs w:val="20"/>
              </w:rPr>
              <w:t>授权范围产品质量监督检验、产品质量仲裁检验与鉴定</w:t>
            </w:r>
            <w:r>
              <w:rPr>
                <w:rFonts w:hint="eastAsia" w:ascii="宋体" w:hAnsi="宋体"/>
                <w:b/>
                <w:color w:val="000000"/>
                <w:sz w:val="20"/>
                <w:szCs w:val="20"/>
              </w:rPr>
              <w:t>、</w:t>
            </w:r>
            <w:r>
              <w:rPr>
                <w:rFonts w:ascii="宋体" w:hAnsi="宋体"/>
                <w:b/>
                <w:color w:val="000000"/>
                <w:sz w:val="20"/>
                <w:szCs w:val="20"/>
              </w:rPr>
              <w:t>产品质量评价</w:t>
            </w:r>
            <w:r>
              <w:rPr>
                <w:rFonts w:hint="eastAsia" w:ascii="宋体" w:hAnsi="宋体"/>
                <w:b/>
                <w:color w:val="000000"/>
                <w:sz w:val="20"/>
                <w:szCs w:val="20"/>
              </w:rPr>
              <w:t>及委托检验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公司部门设置：办公室、检测部、业务部、财务部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质量管理部门：检测部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缙云县壶镇</w:t>
            </w:r>
            <w:r>
              <w:rPr>
                <w:rFonts w:hint="eastAsia" w:ascii="宋体"/>
                <w:b/>
                <w:color w:val="000000"/>
                <w:sz w:val="20"/>
                <w:szCs w:val="20"/>
              </w:rPr>
              <w:t>镇创业园8号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w:char="F0FE"/>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sym w:font="Wingdings" w:char="F0FE"/>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如不一致，请简述不一致情况：</w:t>
            </w:r>
          </w:p>
          <w:p>
            <w:pPr>
              <w:rPr>
                <w:rFonts w:hint="eastAsia" w:ascii="宋体"/>
                <w:color w:val="000000"/>
                <w:spacing w:val="-10"/>
                <w:sz w:val="20"/>
                <w:szCs w:val="20"/>
              </w:rPr>
            </w:pPr>
            <w:r>
              <w:t>计量器具的检定、校准</w:t>
            </w:r>
            <w:r>
              <w:rPr>
                <w:rFonts w:hint="eastAsia"/>
              </w:rPr>
              <w:t>工作未开展，沟通后在认证范围内取消。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有一种产品，规格型号种有条生产线，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w:char="F0FE"/>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否（已五证合一）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其他资质：检验检测机构资质认定证书（编号1</w:t>
            </w:r>
            <w:r>
              <w:rPr>
                <w:rFonts w:ascii="宋体"/>
                <w:color w:val="000000"/>
                <w:sz w:val="20"/>
                <w:szCs w:val="20"/>
              </w:rPr>
              <w:t>71108110322</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w:char="F0FE"/>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否（与其他机构检测结果进行比对）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否（与其他机构进行比对）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w:char="F0FE"/>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rPr>
              <w:t>GB8978-</w:t>
            </w:r>
            <w:r>
              <w:t>2002</w:t>
            </w:r>
            <w:r>
              <w:rPr>
                <w:rFonts w:hint="eastAsia"/>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w:char="F0FE"/>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接受客户委托 - 制定检测方案开检测任务单-接受检测、采样任务-准备检测、采样设备-实验室检测、现场检测、采样-数据处理 -编制结果报告-数据复核-报告校核 -报告批准-报告发放、报告存档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需要确认过程：检测服务过程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w:char="F0FE"/>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主要设备：金相显微镜、硬度计、电热鼓风干燥箱、电子天平、电机性能测试系统、泄漏电流测试仪、耐压测试仪电导率测量仪、动平衡机、电子引伸计等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w:char="F0FE"/>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监视和测量设备（请简述主要监视和测量设备）：检验用设备即为生产用设备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w:char="F0FE"/>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000000"/>
                <w:sz w:val="20"/>
                <w:szCs w:val="20"/>
              </w:rPr>
            </w:pPr>
            <w:r>
              <w:rPr>
                <w:rFonts w:hint="eastAsia" w:ascii="宋体"/>
                <w:color w:val="000000"/>
                <w:sz w:val="20"/>
                <w:szCs w:val="20"/>
              </w:rPr>
              <w:t>采用空调等对检测环境温湿度进行管理，基本适宜。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w:char="F0FE"/>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w:t>
            </w:r>
            <w:r>
              <w:rPr>
                <w:rFonts w:ascii="宋体"/>
                <w:color w:val="000000"/>
                <w:sz w:val="20"/>
                <w:szCs w:val="20"/>
                <w:u w:val="single"/>
              </w:rPr>
              <w:t>1</w:t>
            </w:r>
            <w:r>
              <w:rPr>
                <w:rFonts w:hint="eastAsia" w:ascii="宋体"/>
                <w:color w:val="000000"/>
                <w:sz w:val="20"/>
                <w:szCs w:val="20"/>
              </w:rPr>
              <w:t>人，其中管理人员：</w:t>
            </w:r>
            <w:r>
              <w:rPr>
                <w:rFonts w:hint="eastAsia" w:ascii="宋体"/>
                <w:color w:val="000000"/>
                <w:sz w:val="20"/>
                <w:szCs w:val="20"/>
                <w:u w:val="single"/>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w:char="F0FE"/>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重点审核部门：办公室、检测部</w:t>
            </w:r>
          </w:p>
          <w:p>
            <w:pPr>
              <w:spacing w:line="360" w:lineRule="auto"/>
              <w:rPr>
                <w:rFonts w:ascii="宋体"/>
                <w:b/>
                <w:color w:val="000000"/>
                <w:sz w:val="20"/>
                <w:szCs w:val="20"/>
              </w:rPr>
            </w:pPr>
            <w:r>
              <w:rPr>
                <w:rFonts w:hint="eastAsia" w:ascii="宋体" w:hAnsi="宋体"/>
                <w:b/>
                <w:color w:val="000000"/>
                <w:sz w:val="20"/>
                <w:szCs w:val="20"/>
              </w:rPr>
              <w:t>重点审核过程：检测过程（8</w:t>
            </w:r>
            <w:r>
              <w:rPr>
                <w:rFonts w:ascii="宋体" w:hAnsi="宋体"/>
                <w:b/>
                <w:color w:val="000000"/>
                <w:sz w:val="20"/>
                <w:szCs w:val="20"/>
              </w:rPr>
              <w:t>.5</w:t>
            </w:r>
            <w:r>
              <w:rPr>
                <w:rFonts w:hint="eastAsia" w:ascii="宋体" w:hAnsi="宋体"/>
                <w:b/>
                <w:color w:val="000000"/>
                <w:sz w:val="20"/>
                <w:szCs w:val="20"/>
              </w:rPr>
              <w:t>）、监视和测量资源（7</w:t>
            </w:r>
            <w:r>
              <w:rPr>
                <w:rFonts w:ascii="宋体" w:hAnsi="宋体"/>
                <w:b/>
                <w:color w:val="000000"/>
                <w:sz w:val="20"/>
                <w:szCs w:val="20"/>
              </w:rPr>
              <w:t>.1.5</w:t>
            </w:r>
            <w:r>
              <w:rPr>
                <w:rFonts w:hint="eastAsia" w:ascii="宋体" w:hAnsi="宋体"/>
                <w:b/>
                <w:color w:val="000000"/>
                <w:sz w:val="20"/>
                <w:szCs w:val="20"/>
              </w:rPr>
              <w:t>）</w:t>
            </w:r>
          </w:p>
          <w:p>
            <w:pPr>
              <w:spacing w:line="360" w:lineRule="auto"/>
              <w:rPr>
                <w:rFonts w:ascii="宋体"/>
                <w:b/>
                <w:color w:val="000000"/>
                <w:sz w:val="20"/>
                <w:szCs w:val="20"/>
              </w:rPr>
            </w:pPr>
            <w:r>
              <w:rPr>
                <w:rFonts w:hint="eastAsia" w:ascii="宋体" w:hAnsi="宋体"/>
                <w:b/>
                <w:color w:val="000000"/>
                <w:sz w:val="20"/>
                <w:szCs w:val="20"/>
              </w:rPr>
              <w:t>重点审核场所：检验室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重点审核部门：检测室</w:t>
            </w:r>
          </w:p>
          <w:p>
            <w:pPr>
              <w:spacing w:line="260" w:lineRule="exact"/>
              <w:rPr>
                <w:rFonts w:ascii="宋体"/>
                <w:b/>
                <w:color w:val="000000"/>
                <w:sz w:val="20"/>
                <w:szCs w:val="20"/>
              </w:rPr>
            </w:pPr>
            <w:r>
              <w:rPr>
                <w:rFonts w:hint="eastAsia" w:ascii="宋体" w:hAnsi="宋体"/>
                <w:b/>
                <w:color w:val="000000"/>
                <w:sz w:val="20"/>
                <w:szCs w:val="20"/>
              </w:rPr>
              <w:t>重点审核场所：检验室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ind w:firstLine="201" w:firstLineChars="100"/>
              <w:rPr>
                <w:rFonts w:ascii="宋体"/>
                <w:b/>
                <w:color w:val="000000"/>
                <w:sz w:val="20"/>
                <w:szCs w:val="20"/>
              </w:rPr>
            </w:pPr>
            <w:r>
              <w:rPr>
                <w:rFonts w:hint="eastAsia" w:ascii="宋体" w:hAnsi="宋体"/>
                <w:b/>
                <w:color w:val="000000"/>
                <w:sz w:val="20"/>
                <w:szCs w:val="20"/>
              </w:rPr>
              <w:t>20</w:t>
            </w:r>
            <w:r>
              <w:rPr>
                <w:rFonts w:ascii="宋体" w:hAnsi="宋体"/>
                <w:b/>
                <w:color w:val="000000"/>
                <w:sz w:val="20"/>
                <w:szCs w:val="20"/>
              </w:rPr>
              <w:t>20.1.8</w:t>
            </w:r>
            <w:r>
              <w:rPr>
                <w:rFonts w:hint="eastAsia" w:ascii="宋体" w:hAnsi="宋体"/>
                <w:b/>
                <w:color w:val="000000"/>
                <w:sz w:val="20"/>
                <w:szCs w:val="20"/>
              </w:rPr>
              <w:t>日内审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b/>
                <w:color w:val="000000"/>
                <w:sz w:val="20"/>
                <w:szCs w:val="20"/>
              </w:rPr>
              <w:t>已覆盖。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b/>
                <w:color w:val="000000"/>
                <w:sz w:val="20"/>
                <w:szCs w:val="20"/>
              </w:rPr>
            </w:pPr>
            <w:r>
              <w:rPr>
                <w:rFonts w:hint="eastAsia" w:ascii="宋体"/>
                <w:b/>
                <w:color w:val="000000"/>
                <w:sz w:val="20"/>
                <w:szCs w:val="20"/>
              </w:rPr>
              <w:t>中心建立的质量/环境境管理体系基本符合GB/T19001-2015、GB/T24001-2015标准要求。管理体系的运行是适宜的、充分的、有效的。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hint="eastAsia" w:ascii="宋体"/>
                <w:b/>
                <w:color w:val="000000"/>
                <w:sz w:val="20"/>
                <w:szCs w:val="20"/>
              </w:rPr>
            </w:pPr>
            <w:r>
              <w:rPr>
                <w:rFonts w:hint="eastAsia" w:ascii="宋体"/>
                <w:b/>
                <w:color w:val="000000"/>
                <w:sz w:val="20"/>
                <w:szCs w:val="20"/>
              </w:rPr>
              <w:t>2</w:t>
            </w:r>
            <w:r>
              <w:rPr>
                <w:rFonts w:ascii="宋体"/>
                <w:b/>
                <w:color w:val="000000"/>
                <w:sz w:val="20"/>
                <w:szCs w:val="20"/>
              </w:rPr>
              <w:t>020.1.13</w:t>
            </w:r>
            <w:r>
              <w:rPr>
                <w:rFonts w:hint="eastAsia" w:ascii="宋体"/>
                <w:b/>
                <w:color w:val="000000"/>
                <w:sz w:val="20"/>
                <w:szCs w:val="20"/>
              </w:rPr>
              <w:t>开展管理评审。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b/>
                <w:color w:val="000000"/>
                <w:sz w:val="20"/>
                <w:szCs w:val="20"/>
              </w:rPr>
              <w:t>输入基本符合标准要求。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402" w:firstLineChars="200"/>
              <w:rPr>
                <w:rFonts w:ascii="宋体"/>
                <w:b/>
                <w:color w:val="000000"/>
                <w:sz w:val="20"/>
                <w:szCs w:val="20"/>
              </w:rPr>
            </w:pPr>
            <w:r>
              <w:rPr>
                <w:rFonts w:hint="eastAsia" w:ascii="宋体"/>
                <w:b/>
                <w:color w:val="000000"/>
                <w:sz w:val="20"/>
                <w:szCs w:val="20"/>
              </w:rPr>
              <w:t>QE基本有效、充分和适宜。执行以上改进建议,加大QE改进力度，以确保QE整体绩效的提高。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ind w:firstLine="402" w:firstLineChars="200"/>
              <w:jc w:val="left"/>
              <w:rPr>
                <w:rFonts w:ascii="宋体"/>
                <w:b/>
                <w:color w:val="000000"/>
                <w:szCs w:val="21"/>
              </w:rPr>
            </w:pPr>
            <w:r>
              <w:rPr>
                <w:rFonts w:hint="eastAsia" w:ascii="宋体" w:hAnsi="宋体"/>
                <w:b/>
                <w:color w:val="000000"/>
                <w:sz w:val="20"/>
                <w:szCs w:val="20"/>
              </w:rPr>
              <w:t>已基本为二阶段审核做好准备。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w:char="F0FE"/>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color w:val="000000"/>
                <w:sz w:val="20"/>
                <w:szCs w:val="20"/>
              </w:rPr>
              <w:sym w:font="Wingdings" w:char="F0FE"/>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0" w:firstLineChars="100"/>
        <w:rPr>
          <w:rFonts w:ascii="宋体"/>
          <w:b/>
          <w:color w:val="000000"/>
          <w:sz w:val="20"/>
          <w:szCs w:val="20"/>
        </w:rPr>
      </w:pPr>
      <w:r>
        <w:rPr>
          <w:rFonts w:hint="eastAsia" w:ascii="宋体" w:hAnsi="宋体"/>
          <w:color w:val="000000"/>
          <w:sz w:val="20"/>
          <w:szCs w:val="20"/>
        </w:rPr>
        <w:sym w:font="Wingdings" w:char="F0FE"/>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hint="eastAsia"/>
        </w:rPr>
        <w:t xml:space="preserve"> </w:t>
      </w:r>
      <w:r>
        <w:rPr>
          <w:rFonts w:hint="eastAsia" w:ascii="宋体" w:hAnsi="宋体"/>
          <w:b/>
          <w:color w:val="000000"/>
          <w:sz w:val="20"/>
          <w:szCs w:val="20"/>
          <w:u w:val="single"/>
        </w:rPr>
        <w:t>授权范围产品质量监督检验、产品质量仲裁检验与鉴定、产品质量评价及委托检验</w:t>
      </w:r>
      <w:r>
        <w:rPr>
          <w:rFonts w:ascii="宋体" w:hAnsi="宋体"/>
          <w:b/>
          <w:color w:val="000000"/>
          <w:sz w:val="20"/>
          <w:szCs w:val="20"/>
        </w:rPr>
        <w:t>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b/>
          <w:color w:val="000000"/>
          <w:sz w:val="20"/>
          <w:szCs w:val="20"/>
          <w:u w:val="single"/>
        </w:rPr>
        <w:t>授权范围产品质量监督检验、产品质量仲裁检验与鉴定、产品质量评价及委托检验及其场所所涉及的相关环境管理活动</w:t>
      </w:r>
      <w:r>
        <w:rPr>
          <w:rFonts w:ascii="宋体" w:hAnsi="宋体"/>
          <w:b/>
          <w:color w:val="000000"/>
          <w:sz w:val="20"/>
          <w:szCs w:val="20"/>
          <w:u w:val="single"/>
        </w:rPr>
        <w:t>_</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1852930</wp:posOffset>
            </wp:positionH>
            <wp:positionV relativeFrom="paragraph">
              <wp:posOffset>191770</wp:posOffset>
            </wp:positionV>
            <wp:extent cx="800100" cy="438150"/>
            <wp:effectExtent l="0" t="0" r="0" b="0"/>
            <wp:wrapNone/>
            <wp:docPr id="1" name="图片 1"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
                    <pic:cNvPicPr>
                      <a:picLocks noChangeAspect="1"/>
                    </pic:cNvPicPr>
                  </pic:nvPicPr>
                  <pic:blipFill>
                    <a:blip r:embed="rId7"/>
                    <a:stretch>
                      <a:fillRect/>
                    </a:stretch>
                  </pic:blipFill>
                  <pic:spPr>
                    <a:xfrm>
                      <a:off x="0" y="0"/>
                      <a:ext cx="800100" cy="43815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59264" behindDoc="1" locked="0" layoutInCell="1" allowOverlap="1">
            <wp:simplePos x="0" y="0"/>
            <wp:positionH relativeFrom="column">
              <wp:posOffset>1881505</wp:posOffset>
            </wp:positionH>
            <wp:positionV relativeFrom="paragraph">
              <wp:posOffset>177165</wp:posOffset>
            </wp:positionV>
            <wp:extent cx="900430" cy="455295"/>
            <wp:effectExtent l="0" t="0" r="13970" b="1905"/>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8"/>
                    <a:stretch>
                      <a:fillRect/>
                    </a:stretch>
                  </pic:blipFill>
                  <pic:spPr>
                    <a:xfrm>
                      <a:off x="0" y="0"/>
                      <a:ext cx="900430" cy="455295"/>
                    </a:xfrm>
                    <a:prstGeom prst="rect">
                      <a:avLst/>
                    </a:prstGeom>
                  </pic:spPr>
                </pic:pic>
              </a:graphicData>
            </a:graphic>
          </wp:anchor>
        </w:drawing>
      </w:r>
    </w:p>
    <w:p>
      <w:pPr>
        <w:spacing w:line="240" w:lineRule="auto"/>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2020年1月17日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5" w:hRule="atLeast"/>
        </w:trPr>
        <w:tc>
          <w:tcPr>
            <w:tcW w:w="948" w:type="dxa"/>
            <w:vAlign w:val="center"/>
          </w:tcPr>
          <w:p>
            <w:pPr>
              <w:pStyle w:val="4"/>
              <w:pBdr>
                <w:bottom w:val="none" w:color="auto" w:sz="0" w:space="0"/>
              </w:pBdr>
              <w:ind w:right="600"/>
              <w:jc w:val="both"/>
              <w:rPr>
                <w:rFonts w:ascii="宋体"/>
                <w:color w:val="000000"/>
                <w:sz w:val="24"/>
                <w:szCs w:val="24"/>
              </w:rPr>
            </w:pPr>
            <w:r>
              <w:rPr>
                <w:rFonts w:hint="eastAsia" w:ascii="宋体"/>
                <w:color w:val="000000"/>
                <w:sz w:val="24"/>
                <w:szCs w:val="24"/>
              </w:rPr>
              <w:t>1</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申请书所描述的认证范围“计量器具的检定、校准”目前没有实施。</w:t>
            </w:r>
          </w:p>
        </w:tc>
        <w:tc>
          <w:tcPr>
            <w:tcW w:w="1688" w:type="dxa"/>
            <w:vAlign w:val="center"/>
          </w:tcPr>
          <w:p>
            <w:pPr>
              <w:pStyle w:val="4"/>
              <w:pBdr>
                <w:bottom w:val="none" w:color="auto" w:sz="0" w:space="0"/>
              </w:pBdr>
              <w:ind w:right="600"/>
              <w:jc w:val="both"/>
              <w:rPr>
                <w:color w:val="000000"/>
                <w:sz w:val="32"/>
                <w:szCs w:val="32"/>
              </w:rPr>
            </w:pPr>
            <w:r>
              <w:rPr>
                <w:rFonts w:hint="eastAsia"/>
                <w:color w:val="000000"/>
                <w:sz w:val="32"/>
                <w:szCs w:val="32"/>
              </w:rPr>
              <w:t>4</w:t>
            </w:r>
            <w:r>
              <w:rPr>
                <w:color w:val="000000"/>
                <w:sz w:val="32"/>
                <w:szCs w:val="32"/>
              </w:rPr>
              <w:t>.3</w:t>
            </w:r>
          </w:p>
        </w:tc>
        <w:tc>
          <w:tcPr>
            <w:tcW w:w="1811" w:type="dxa"/>
            <w:vAlign w:val="center"/>
          </w:tcPr>
          <w:p>
            <w:pPr>
              <w:pStyle w:val="4"/>
              <w:pBdr>
                <w:bottom w:val="none" w:color="auto" w:sz="0" w:space="0"/>
              </w:pBdr>
              <w:ind w:right="600"/>
              <w:jc w:val="both"/>
              <w:rPr>
                <w:color w:val="000000"/>
                <w:sz w:val="32"/>
                <w:szCs w:val="32"/>
              </w:rPr>
            </w:pPr>
            <w:r>
              <w:rPr>
                <w:rFonts w:hint="eastAsia"/>
                <w:color w:val="000000"/>
                <w:sz w:val="32"/>
                <w:szCs w:val="32"/>
              </w:rPr>
              <w:t>4</w:t>
            </w:r>
            <w:r>
              <w:rPr>
                <w:color w:val="00000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rFonts w:hint="eastAsia" w:ascii="宋体"/>
                <w:color w:val="000000"/>
                <w:sz w:val="24"/>
                <w:szCs w:val="24"/>
              </w:rPr>
              <w:t>2</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所识别的法律法规中中华人民共和国环境噪声污染防治法（2</w:t>
            </w:r>
            <w:r>
              <w:rPr>
                <w:color w:val="000000"/>
                <w:sz w:val="24"/>
                <w:szCs w:val="24"/>
              </w:rPr>
              <w:t>016</w:t>
            </w:r>
            <w:r>
              <w:rPr>
                <w:rFonts w:hint="eastAsia"/>
                <w:color w:val="000000"/>
                <w:sz w:val="24"/>
                <w:szCs w:val="24"/>
              </w:rPr>
              <w:t>）、中华人民共和国消防法（2</w:t>
            </w:r>
            <w:r>
              <w:rPr>
                <w:color w:val="000000"/>
                <w:sz w:val="24"/>
                <w:szCs w:val="24"/>
              </w:rPr>
              <w:t>009</w:t>
            </w:r>
            <w:r>
              <w:rPr>
                <w:rFonts w:hint="eastAsia"/>
                <w:color w:val="000000"/>
                <w:sz w:val="24"/>
                <w:szCs w:val="24"/>
              </w:rPr>
              <w:t>）、中华人民共和国环境影响评价法（2</w:t>
            </w:r>
            <w:r>
              <w:rPr>
                <w:color w:val="000000"/>
                <w:sz w:val="24"/>
                <w:szCs w:val="24"/>
              </w:rPr>
              <w:t>016</w:t>
            </w:r>
            <w:r>
              <w:rPr>
                <w:rFonts w:hint="eastAsia"/>
                <w:color w:val="000000"/>
                <w:sz w:val="24"/>
                <w:szCs w:val="24"/>
              </w:rPr>
              <w:t>）等未收集最新修订版本。</w:t>
            </w:r>
          </w:p>
        </w:tc>
        <w:tc>
          <w:tcPr>
            <w:tcW w:w="1688" w:type="dxa"/>
            <w:vAlign w:val="center"/>
          </w:tcPr>
          <w:p>
            <w:pPr>
              <w:pStyle w:val="4"/>
              <w:pBdr>
                <w:bottom w:val="none" w:color="auto" w:sz="0" w:space="0"/>
              </w:pBdr>
              <w:ind w:right="600"/>
              <w:jc w:val="both"/>
              <w:rPr>
                <w:color w:val="000000"/>
                <w:sz w:val="32"/>
                <w:szCs w:val="32"/>
              </w:rPr>
            </w:pPr>
            <w:r>
              <w:rPr>
                <w:rFonts w:hint="eastAsia"/>
                <w:color w:val="000000"/>
                <w:sz w:val="32"/>
                <w:szCs w:val="32"/>
              </w:rPr>
              <w:t>7</w:t>
            </w:r>
            <w:r>
              <w:rPr>
                <w:color w:val="000000"/>
                <w:sz w:val="32"/>
                <w:szCs w:val="32"/>
              </w:rPr>
              <w:t>.5.3</w:t>
            </w:r>
          </w:p>
        </w:tc>
        <w:tc>
          <w:tcPr>
            <w:tcW w:w="1811" w:type="dxa"/>
            <w:vAlign w:val="center"/>
          </w:tcPr>
          <w:p>
            <w:pPr>
              <w:pStyle w:val="4"/>
              <w:pBdr>
                <w:bottom w:val="none" w:color="auto" w:sz="0" w:space="0"/>
              </w:pBdr>
              <w:ind w:right="600"/>
              <w:jc w:val="both"/>
              <w:rPr>
                <w:color w:val="000000"/>
                <w:sz w:val="32"/>
                <w:szCs w:val="32"/>
              </w:rPr>
            </w:pPr>
            <w:r>
              <w:rPr>
                <w:rFonts w:hint="eastAsia"/>
                <w:color w:val="000000"/>
                <w:sz w:val="32"/>
                <w:szCs w:val="32"/>
              </w:rPr>
              <w:t>7</w:t>
            </w:r>
            <w:r>
              <w:rPr>
                <w:color w:val="000000"/>
                <w:sz w:val="32"/>
                <w:szCs w:val="32"/>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rFonts w:hint="eastAsia" w:ascii="宋体"/>
                <w:color w:val="000000"/>
                <w:sz w:val="24"/>
                <w:szCs w:val="24"/>
              </w:rPr>
              <w:t>3</w:t>
            </w: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未提供环境影响登记表</w:t>
            </w:r>
          </w:p>
        </w:tc>
        <w:tc>
          <w:tcPr>
            <w:tcW w:w="1688" w:type="dxa"/>
            <w:vAlign w:val="center"/>
          </w:tcPr>
          <w:p>
            <w:pPr>
              <w:pStyle w:val="4"/>
              <w:pBdr>
                <w:bottom w:val="none" w:color="auto" w:sz="0" w:space="0"/>
              </w:pBdr>
              <w:ind w:right="600"/>
              <w:jc w:val="both"/>
              <w:rPr>
                <w:rFonts w:hint="eastAsia"/>
                <w:color w:val="000000"/>
                <w:sz w:val="32"/>
                <w:szCs w:val="32"/>
              </w:rPr>
            </w:pPr>
            <w:r>
              <w:rPr>
                <w:color w:val="000000"/>
                <w:sz w:val="32"/>
                <w:szCs w:val="32"/>
              </w:rPr>
              <w:t>9.1.2</w:t>
            </w:r>
          </w:p>
        </w:tc>
        <w:tc>
          <w:tcPr>
            <w:tcW w:w="1811" w:type="dxa"/>
            <w:vAlign w:val="center"/>
          </w:tcPr>
          <w:p>
            <w:pPr>
              <w:pStyle w:val="4"/>
              <w:pBdr>
                <w:bottom w:val="none" w:color="auto" w:sz="0" w:space="0"/>
              </w:pBdr>
              <w:ind w:right="600"/>
              <w:jc w:val="both"/>
              <w:rPr>
                <w:color w:val="000000"/>
                <w:sz w:val="32"/>
                <w:szCs w:val="32"/>
              </w:rPr>
            </w:pPr>
            <w:r>
              <w:rPr>
                <w:rFonts w:hint="eastAsia"/>
                <w:color w:val="000000"/>
                <w:sz w:val="32"/>
                <w:szCs w:val="32"/>
              </w:rPr>
              <w:t>9</w:t>
            </w:r>
            <w:r>
              <w:rPr>
                <w:color w:val="000000"/>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 任华</w:t>
            </w:r>
            <w:bookmarkStart w:id="24" w:name="_GoBack"/>
            <w:bookmarkEnd w:id="24"/>
          </w:p>
          <w:p>
            <w:pPr>
              <w:spacing w:line="280" w:lineRule="exact"/>
              <w:rPr>
                <w:b/>
                <w:color w:val="000000"/>
                <w:sz w:val="22"/>
                <w:szCs w:val="22"/>
              </w:rPr>
            </w:pPr>
            <w:r>
              <w:rPr>
                <w:rFonts w:hint="eastAsia"/>
                <w:b/>
                <w:color w:val="000000"/>
                <w:sz w:val="22"/>
                <w:szCs w:val="22"/>
                <w:lang w:val="en-US" w:eastAsia="zh-CN"/>
              </w:rPr>
              <w:t>泽</w:t>
            </w: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潜俊儒</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林兵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17</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footerReference r:id="rId4"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3C2F"/>
    <w:rsid w:val="00155CB4"/>
    <w:rsid w:val="002543A6"/>
    <w:rsid w:val="00293FEB"/>
    <w:rsid w:val="002E3C2F"/>
    <w:rsid w:val="002E62B6"/>
    <w:rsid w:val="00303A09"/>
    <w:rsid w:val="003A773F"/>
    <w:rsid w:val="004020CE"/>
    <w:rsid w:val="004D2907"/>
    <w:rsid w:val="005505C7"/>
    <w:rsid w:val="00632E1F"/>
    <w:rsid w:val="006B4376"/>
    <w:rsid w:val="0084347A"/>
    <w:rsid w:val="009367F7"/>
    <w:rsid w:val="009C044C"/>
    <w:rsid w:val="009D04DD"/>
    <w:rsid w:val="00AB6D83"/>
    <w:rsid w:val="00B118A6"/>
    <w:rsid w:val="00B75623"/>
    <w:rsid w:val="00B804DB"/>
    <w:rsid w:val="00BB70E1"/>
    <w:rsid w:val="00C72D3D"/>
    <w:rsid w:val="00D464F5"/>
    <w:rsid w:val="00D70D96"/>
    <w:rsid w:val="00ED2A85"/>
    <w:rsid w:val="075204A7"/>
    <w:rsid w:val="42AC0579"/>
    <w:rsid w:val="5C3F3770"/>
    <w:rsid w:val="5FBC5D7E"/>
    <w:rsid w:val="64A42324"/>
    <w:rsid w:val="743B7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titl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1142</Words>
  <Characters>6516</Characters>
  <Lines>54</Lines>
  <Paragraphs>15</Paragraphs>
  <TotalTime>0</TotalTime>
  <ScaleCrop>false</ScaleCrop>
  <LinksUpToDate>false</LinksUpToDate>
  <CharactersWithSpaces>7643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2020-01-18T04:53:56Z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