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0034-2023-Q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河北冀皓联轴器有限公司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河北冀皓联轴器有限公司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河北省衡水市冀州区兴华南大街1598号</w:t>
            </w:r>
            <w:bookmarkEnd w:id="6"/>
          </w:p>
        </w:tc>
        <w:tc>
          <w:tcPr>
            <w:tcW w:w="1242" w:type="dxa"/>
            <w:vMerge w:val="restart"/>
            <w:vAlign w:val="center"/>
          </w:tcPr>
          <w:p>
            <w:r>
              <w:rPr>
                <w:rFonts w:hint="eastAsia"/>
              </w:rPr>
              <w:t>邮编</w:t>
            </w:r>
          </w:p>
        </w:tc>
        <w:tc>
          <w:tcPr>
            <w:tcW w:w="1771" w:type="dxa"/>
          </w:tcPr>
          <w:p>
            <w:bookmarkStart w:id="7" w:name="注册邮编"/>
            <w:r>
              <w:t>053200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河北省衡水市冀州区兴华南大街1598号</w:t>
            </w:r>
            <w:bookmarkEnd w:id="8"/>
          </w:p>
        </w:tc>
        <w:tc>
          <w:tcPr>
            <w:tcW w:w="1242" w:type="dxa"/>
            <w:vMerge w:val="continue"/>
            <w:vAlign w:val="center"/>
          </w:tcPr>
          <w:p/>
        </w:tc>
        <w:tc>
          <w:tcPr>
            <w:tcW w:w="1771" w:type="dxa"/>
          </w:tcPr>
          <w:p>
            <w:bookmarkStart w:id="9" w:name="办公邮编"/>
            <w:r>
              <w:t>053200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狄庆华</w:t>
            </w:r>
            <w:bookmarkEnd w:id="10"/>
          </w:p>
        </w:tc>
        <w:tc>
          <w:tcPr>
            <w:tcW w:w="1313" w:type="dxa"/>
            <w:vAlign w:val="center"/>
          </w:tcPr>
          <w:p>
            <w:r>
              <w:rPr>
                <w:rFonts w:hint="eastAsia"/>
              </w:rPr>
              <w:t>电话.</w:t>
            </w:r>
          </w:p>
        </w:tc>
        <w:tc>
          <w:tcPr>
            <w:tcW w:w="2180" w:type="dxa"/>
            <w:vAlign w:val="center"/>
          </w:tcPr>
          <w:p>
            <w:bookmarkStart w:id="11" w:name="联系人电话"/>
            <w:r>
              <w:t>13103189448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狄庆华</w:t>
            </w:r>
            <w:bookmarkEnd w:id="13"/>
          </w:p>
        </w:tc>
        <w:tc>
          <w:tcPr>
            <w:tcW w:w="1313" w:type="dxa"/>
            <w:vAlign w:val="center"/>
          </w:tcPr>
          <w:p>
            <w:r>
              <w:rPr>
                <w:rFonts w:hint="eastAsia"/>
              </w:rPr>
              <w:t>管理者代表</w:t>
            </w:r>
          </w:p>
        </w:tc>
        <w:tc>
          <w:tcPr>
            <w:tcW w:w="2180" w:type="dxa"/>
          </w:tcPr>
          <w:p>
            <w:bookmarkStart w:id="14" w:name="管理者代表"/>
            <w:r>
              <w:t>殷广福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ind w:firstLine="210" w:firstLineChars="1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联轴器生产流程：</w:t>
            </w:r>
          </w:p>
          <w:p>
            <w:pPr>
              <w:ind w:firstLine="210" w:firstLineChars="100"/>
            </w:pPr>
            <w:r>
              <w:rPr>
                <w:rFonts w:hint="eastAsia" w:asciiTheme="minorEastAsia" w:hAnsiTheme="minorEastAsia" w:eastAsiaTheme="minorEastAsia" w:cstheme="minorEastAsia"/>
                <w:color w:val="auto"/>
                <w:sz w:val="21"/>
                <w:szCs w:val="21"/>
                <w:lang w:val="en-US" w:eastAsia="zh-CN"/>
              </w:rPr>
              <w:t>原材料进厂检验·粗加工（检验）·热处理·精加工（检验）工件组装（检验）·包装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2023年02月24日 下午至2023年02月25日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河北省衡水市冀州区兴华南大街1598号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联轴器的制造、销售服务</w:t>
            </w:r>
            <w:bookmarkEnd w:id="29"/>
          </w:p>
        </w:tc>
        <w:tc>
          <w:tcPr>
            <w:tcW w:w="3215" w:type="dxa"/>
            <w:vAlign w:val="center"/>
          </w:tcPr>
          <w:p>
            <w:pPr>
              <w:rPr>
                <w:rFonts w:hint="eastAsia" w:eastAsia="宋体"/>
                <w:lang w:val="en-US" w:eastAsia="zh-CN"/>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河北冀皓联轴器有限公司</w:t>
            </w:r>
            <w:r>
              <w:rPr>
                <w:rFonts w:hint="eastAsia"/>
                <w:sz w:val="21"/>
                <w:szCs w:val="21"/>
                <w:lang w:val="en-US" w:eastAsia="zh-CN"/>
              </w:rPr>
              <w:t>/</w:t>
            </w:r>
            <w:r>
              <w:t>河北省衡水市冀州区兴华南大街1598号</w:t>
            </w:r>
          </w:p>
        </w:tc>
        <w:tc>
          <w:tcPr>
            <w:tcW w:w="2267" w:type="dxa"/>
          </w:tcPr>
          <w:p>
            <w:pPr>
              <w:rPr>
                <w:lang w:val="de-DE" w:eastAsia="ja-JP"/>
              </w:rPr>
            </w:pPr>
            <w:r>
              <w:t>河北省衡水市冀州区兴华南大街1598号</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lang w:eastAsia="ja-JP"/>
              </w:rPr>
            </w:pPr>
            <w:r>
              <w:rPr>
                <w:sz w:val="20"/>
              </w:rPr>
              <w:t>联轴器的制造、销售服务</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2021-N1QMS-2012001</w:t>
            </w:r>
          </w:p>
        </w:tc>
        <w:tc>
          <w:tcPr>
            <w:tcW w:w="2179" w:type="dxa"/>
            <w:vAlign w:val="center"/>
          </w:tcPr>
          <w:p>
            <w:r>
              <w:t>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赵丽萍</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w:t>
            </w:r>
            <w:r>
              <w:rPr>
                <w:rFonts w:hint="eastAsia"/>
                <w:lang w:val="de-DE"/>
              </w:rPr>
              <w:t>■</w:t>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b/>
              </w:rPr>
            </w:pPr>
            <w:r>
              <w:rPr>
                <w:rFonts w:hint="eastAsia" w:ascii="Times New Roman" w:hAnsi="Times New Roman" w:eastAsia="宋体" w:cs="Times New Roman"/>
                <w:b w:val="0"/>
                <w:bCs w:val="0"/>
                <w:kern w:val="2"/>
                <w:sz w:val="21"/>
                <w:szCs w:val="21"/>
                <w:lang w:val="en-US" w:eastAsia="zh-CN" w:bidi="ar-SA"/>
              </w:rPr>
              <w:t>质量为本，信誉至上；持续改进，争创一流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最高管</w:t>
            </w:r>
            <w:r>
              <w:rPr>
                <w:rFonts w:hint="eastAsia"/>
                <w:color w:val="auto"/>
              </w:rPr>
              <w:t>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公司现有的制度，是否符合新行业标准的要求</w:t>
                  </w:r>
                </w:p>
              </w:tc>
              <w:tc>
                <w:tcPr>
                  <w:tcW w:w="3965"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职能部门按照要求加强法律法规的收集评价</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资金紧张不能按时到位，影响物资材料到位</w:t>
                  </w:r>
                </w:p>
              </w:tc>
              <w:tc>
                <w:tcPr>
                  <w:tcW w:w="3965"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加强财务监管，保障资金合理使用</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人员流动大，知识不稳定</w:t>
                  </w:r>
                </w:p>
              </w:tc>
              <w:tc>
                <w:tcPr>
                  <w:tcW w:w="3965"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加强人员招聘和培训，培养员工凝聚力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国家政策、行业环境变化给公司带来潜在的客户</w:t>
                  </w:r>
                </w:p>
              </w:tc>
              <w:tc>
                <w:tcPr>
                  <w:tcW w:w="3965"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积极应对，开拓市场，寻找潜在客户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原材料可能会降低</w:t>
                  </w:r>
                </w:p>
              </w:tc>
              <w:tc>
                <w:tcPr>
                  <w:tcW w:w="3965" w:type="dxa"/>
                  <w:vAlign w:val="center"/>
                </w:tcPr>
                <w:p>
                  <w:pPr>
                    <w:pStyle w:val="2"/>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对公司影响较大的大宗原材料做好年度采购计划</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组织建立</w:t>
            </w:r>
            <w:r>
              <w:rPr>
                <w:rFonts w:hint="eastAsia"/>
                <w:color w:val="auto"/>
              </w:rPr>
              <w:t>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bCs w:val="0"/>
                      <w:spacing w:val="0"/>
                      <w:kern w:val="2"/>
                      <w:sz w:val="21"/>
                      <w:szCs w:val="24"/>
                      <w:lang w:val="en-US" w:eastAsia="zh-CN" w:bidi="ar-SA"/>
                    </w:rPr>
                  </w:pPr>
                  <w:r>
                    <w:rPr>
                      <w:rFonts w:hint="eastAsia" w:asciiTheme="minorEastAsia" w:hAnsiTheme="minorEastAsia" w:eastAsiaTheme="minorEastAsia" w:cstheme="minorEastAsia"/>
                      <w:sz w:val="21"/>
                      <w:szCs w:val="21"/>
                    </w:rPr>
                    <w:t>产品交付合格率100%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b w:val="0"/>
                      <w:bCs/>
                      <w:spacing w:val="0"/>
                      <w:kern w:val="2"/>
                      <w:sz w:val="21"/>
                      <w:szCs w:val="24"/>
                      <w:lang w:val="en-GB" w:eastAsia="zh-CN" w:bidi="ar-SA"/>
                    </w:rPr>
                  </w:pPr>
                  <w:r>
                    <w:rPr>
                      <w:rFonts w:ascii="宋体" w:hAnsi="宋体"/>
                      <w:b w:val="0"/>
                      <w:bCs/>
                      <w:szCs w:val="21"/>
                    </w:rPr>
                    <w:t>交付合格数</w:t>
                  </w:r>
                  <w:r>
                    <w:rPr>
                      <w:rFonts w:hint="eastAsia" w:ascii="宋体" w:hAnsi="宋体"/>
                      <w:b w:val="0"/>
                      <w:bCs/>
                      <w:szCs w:val="21"/>
                    </w:rPr>
                    <w:t>/交付</w:t>
                  </w:r>
                  <w:r>
                    <w:rPr>
                      <w:rFonts w:ascii="宋体" w:hAnsi="宋体"/>
                      <w:b w:val="0"/>
                      <w:bCs/>
                      <w:szCs w:val="21"/>
                    </w:rPr>
                    <w:t>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bCs w:val="0"/>
                      <w:spacing w:val="0"/>
                      <w:kern w:val="2"/>
                      <w:sz w:val="21"/>
                      <w:szCs w:val="24"/>
                      <w:lang w:val="en-US" w:eastAsia="zh-CN" w:bidi="ar-SA"/>
                    </w:rPr>
                  </w:pPr>
                  <w:r>
                    <w:rPr>
                      <w:rFonts w:hint="eastAsia" w:asciiTheme="minorEastAsia" w:hAnsiTheme="minorEastAsia" w:eastAsiaTheme="minorEastAsia" w:cstheme="minorEastAsia"/>
                      <w:sz w:val="21"/>
                      <w:szCs w:val="21"/>
                    </w:rPr>
                    <w:t>合同按时交付率100%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b w:val="0"/>
                      <w:bCs/>
                      <w:spacing w:val="0"/>
                      <w:kern w:val="2"/>
                      <w:sz w:val="21"/>
                      <w:szCs w:val="24"/>
                      <w:lang w:val="en-US" w:eastAsia="zh-CN" w:bidi="ar-SA"/>
                    </w:rPr>
                  </w:pPr>
                  <w:r>
                    <w:rPr>
                      <w:rFonts w:hint="eastAsia" w:ascii="宋体" w:hAnsi="宋体"/>
                      <w:b w:val="0"/>
                      <w:bCs/>
                      <w:szCs w:val="21"/>
                    </w:rPr>
                    <w:t>合同交付</w:t>
                  </w:r>
                  <w:r>
                    <w:rPr>
                      <w:rFonts w:ascii="宋体" w:hAnsi="宋体"/>
                      <w:b w:val="0"/>
                      <w:bCs/>
                      <w:szCs w:val="21"/>
                    </w:rPr>
                    <w:t>数</w:t>
                  </w:r>
                  <w:r>
                    <w:rPr>
                      <w:rFonts w:hint="eastAsia" w:ascii="宋体" w:hAnsi="宋体"/>
                      <w:b w:val="0"/>
                      <w:bCs/>
                      <w:szCs w:val="21"/>
                    </w:rPr>
                    <w:t>/交付</w:t>
                  </w:r>
                  <w:r>
                    <w:rPr>
                      <w:rFonts w:ascii="宋体" w:hAnsi="宋体"/>
                      <w:b w:val="0"/>
                      <w:bCs/>
                      <w:szCs w:val="21"/>
                    </w:rPr>
                    <w:t>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ascii="宋体" w:hAnsi="宋体"/>
                    </w:rPr>
                    <w:t xml:space="preserve"> </w:t>
                  </w: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bCs w:val="0"/>
                      <w:spacing w:val="0"/>
                      <w:kern w:val="2"/>
                      <w:sz w:val="21"/>
                      <w:szCs w:val="24"/>
                      <w:lang w:val="en-US" w:eastAsia="zh-CN" w:bidi="ar-SA"/>
                    </w:rPr>
                  </w:pPr>
                  <w:r>
                    <w:rPr>
                      <w:rFonts w:hint="eastAsia" w:asciiTheme="minorEastAsia" w:hAnsiTheme="minorEastAsia" w:eastAsiaTheme="minorEastAsia" w:cstheme="minorEastAsia"/>
                      <w:sz w:val="21"/>
                      <w:szCs w:val="21"/>
                    </w:rPr>
                    <w:t>顾客满意度≥92分</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b w:val="0"/>
                      <w:bCs/>
                      <w:spacing w:val="0"/>
                      <w:kern w:val="2"/>
                      <w:sz w:val="21"/>
                      <w:szCs w:val="24"/>
                      <w:lang w:val="en-US" w:eastAsia="zh-CN" w:bidi="ar-SA"/>
                    </w:rPr>
                  </w:pPr>
                  <w:r>
                    <w:rPr>
                      <w:rFonts w:hint="eastAsia" w:ascii="宋体" w:hAnsi="宋体"/>
                      <w:b w:val="0"/>
                      <w:bCs/>
                      <w:szCs w:val="21"/>
                    </w:rPr>
                    <w:t>满意得分和/总调查数</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ascii="宋体" w:hAnsi="宋体" w:eastAsia="宋体"/>
                      <w:lang w:eastAsia="zh-CN"/>
                    </w:rPr>
                    <w:t>供销部</w:t>
                  </w:r>
                </w:p>
              </w:tc>
              <w:tc>
                <w:tcPr>
                  <w:tcW w:w="1774"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98分</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w:t>
            </w:r>
            <w:r>
              <w:rPr>
                <w:rFonts w:hint="eastAsia"/>
                <w:lang w:val="en-US" w:eastAsia="zh-CN"/>
              </w:rPr>
              <w:t>业务</w:t>
            </w:r>
            <w:r>
              <w:rPr>
                <w:rFonts w:hint="eastAsia"/>
              </w:rPr>
              <w:t>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w:t>
            </w:r>
            <w:r>
              <w:rPr>
                <w:rFonts w:hint="eastAsia"/>
                <w:lang w:val="en-US" w:eastAsia="zh-CN"/>
              </w:rPr>
              <w:t>1000</w:t>
            </w:r>
            <w:r>
              <w:rPr>
                <w:rFonts w:hint="eastAsia"/>
                <w:lang w:eastAsia="zh-CN"/>
              </w:rPr>
              <w:t>平方米</w:t>
            </w:r>
            <w:r>
              <w:rPr>
                <w:rFonts w:hint="eastAsia"/>
              </w:rPr>
              <w:t>；生产车间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color w:val="auto"/>
                <w:u w:val="single"/>
                <w:lang w:val="en-US"/>
              </w:rPr>
            </w:pPr>
            <w:r>
              <w:rPr>
                <w:rFonts w:hint="eastAsia"/>
              </w:rPr>
              <w:t>主</w:t>
            </w:r>
            <w:r>
              <w:rPr>
                <w:rFonts w:hint="eastAsia"/>
                <w:color w:val="auto"/>
              </w:rPr>
              <w:t>要生产设备有：</w:t>
            </w:r>
            <w:r>
              <w:rPr>
                <w:rFonts w:hint="eastAsia" w:asciiTheme="minorEastAsia" w:hAnsiTheme="minorEastAsia" w:eastAsiaTheme="minorEastAsia" w:cstheme="minorEastAsia"/>
                <w:color w:val="auto"/>
                <w:sz w:val="24"/>
                <w:szCs w:val="24"/>
              </w:rPr>
              <w:t>：</w:t>
            </w:r>
            <w:r>
              <w:rPr>
                <w:rFonts w:hint="eastAsia" w:ascii="宋体" w:hAnsi="宋体" w:eastAsia="宋体"/>
                <w:color w:val="000000"/>
                <w:sz w:val="21"/>
                <w:szCs w:val="21"/>
              </w:rPr>
              <w:t>数控车床</w:t>
            </w:r>
            <w:r>
              <w:rPr>
                <w:rFonts w:hint="eastAsia" w:ascii="宋体" w:hAnsi="宋体"/>
                <w:color w:val="000000"/>
                <w:sz w:val="21"/>
                <w:szCs w:val="21"/>
                <w:lang w:eastAsia="zh-CN"/>
              </w:rPr>
              <w:t>、</w:t>
            </w:r>
            <w:r>
              <w:rPr>
                <w:rFonts w:hint="eastAsia" w:ascii="宋体" w:hAnsi="宋体" w:eastAsia="宋体"/>
                <w:color w:val="000000"/>
                <w:sz w:val="21"/>
                <w:szCs w:val="21"/>
              </w:rPr>
              <w:t>插齿机</w:t>
            </w:r>
            <w:r>
              <w:rPr>
                <w:rFonts w:hint="eastAsia" w:ascii="宋体" w:hAnsi="宋体"/>
                <w:color w:val="000000"/>
                <w:sz w:val="21"/>
                <w:szCs w:val="21"/>
                <w:lang w:eastAsia="zh-CN"/>
              </w:rPr>
              <w:t>、</w:t>
            </w:r>
            <w:r>
              <w:rPr>
                <w:rFonts w:hint="eastAsia" w:ascii="宋体" w:hAnsi="宋体" w:eastAsia="宋体"/>
                <w:color w:val="000000"/>
                <w:sz w:val="21"/>
                <w:szCs w:val="21"/>
              </w:rPr>
              <w:t>滚齿机</w:t>
            </w:r>
            <w:r>
              <w:rPr>
                <w:rFonts w:hint="eastAsia" w:ascii="宋体" w:hAnsi="宋体"/>
                <w:color w:val="000000"/>
                <w:sz w:val="21"/>
                <w:szCs w:val="21"/>
                <w:lang w:eastAsia="zh-CN"/>
              </w:rPr>
              <w:t>、</w:t>
            </w:r>
            <w:r>
              <w:rPr>
                <w:rFonts w:hint="eastAsia" w:ascii="宋体" w:hAnsi="宋体" w:eastAsia="宋体"/>
                <w:color w:val="000000"/>
                <w:sz w:val="21"/>
                <w:szCs w:val="21"/>
              </w:rPr>
              <w:t>数控加工中心</w:t>
            </w:r>
            <w:r>
              <w:rPr>
                <w:rFonts w:hint="eastAsia" w:ascii="宋体" w:hAnsi="宋体"/>
                <w:color w:val="000000"/>
                <w:sz w:val="21"/>
                <w:szCs w:val="21"/>
                <w:lang w:eastAsia="zh-CN"/>
              </w:rPr>
              <w:t>、</w:t>
            </w:r>
            <w:r>
              <w:rPr>
                <w:rFonts w:hint="eastAsia" w:ascii="宋体" w:hAnsi="宋体" w:eastAsia="宋体"/>
                <w:color w:val="000000"/>
                <w:sz w:val="21"/>
                <w:szCs w:val="21"/>
              </w:rPr>
              <w:t>镗床</w:t>
            </w:r>
            <w:r>
              <w:rPr>
                <w:rFonts w:hint="eastAsia" w:ascii="宋体" w:hAnsi="宋体"/>
                <w:color w:val="000000"/>
                <w:sz w:val="21"/>
                <w:szCs w:val="21"/>
                <w:lang w:eastAsia="zh-CN"/>
              </w:rPr>
              <w:t>、</w:t>
            </w:r>
            <w:r>
              <w:rPr>
                <w:rFonts w:hint="eastAsia" w:ascii="宋体" w:hAnsi="宋体" w:eastAsia="宋体"/>
                <w:color w:val="000000"/>
                <w:sz w:val="21"/>
                <w:szCs w:val="21"/>
              </w:rPr>
              <w:t>摇臂钻床</w:t>
            </w:r>
            <w:r>
              <w:rPr>
                <w:rFonts w:hint="eastAsia" w:ascii="宋体" w:hAnsi="宋体"/>
                <w:color w:val="000000"/>
                <w:sz w:val="21"/>
                <w:szCs w:val="21"/>
                <w:lang w:eastAsia="zh-CN"/>
              </w:rPr>
              <w:t>、</w:t>
            </w:r>
            <w:r>
              <w:rPr>
                <w:rFonts w:hint="eastAsia" w:ascii="宋体" w:hAnsi="宋体" w:eastAsia="宋体"/>
                <w:color w:val="000000"/>
                <w:sz w:val="21"/>
                <w:szCs w:val="21"/>
              </w:rPr>
              <w:t>电火花数控线切割机床</w:t>
            </w:r>
            <w:r>
              <w:rPr>
                <w:rFonts w:hint="eastAsia" w:ascii="宋体" w:hAnsi="宋体"/>
                <w:color w:val="000000"/>
                <w:sz w:val="21"/>
                <w:szCs w:val="21"/>
                <w:lang w:eastAsia="zh-CN"/>
              </w:rPr>
              <w:t>、</w:t>
            </w:r>
            <w:r>
              <w:rPr>
                <w:rFonts w:hint="eastAsia" w:ascii="宋体" w:hAnsi="宋体"/>
                <w:color w:val="000000"/>
                <w:sz w:val="21"/>
                <w:szCs w:val="21"/>
                <w:lang w:val="en-US" w:eastAsia="zh-CN"/>
              </w:rPr>
              <w:t>调质炉等</w:t>
            </w:r>
          </w:p>
          <w:p>
            <w:pPr>
              <w:shd w:val="clear" w:color="auto" w:fill="C7DAF1" w:themeFill="text2" w:themeFillTint="32"/>
            </w:pPr>
            <w:r>
              <w:rPr>
                <w:rFonts w:hint="eastAsia"/>
                <w:color w:val="auto"/>
              </w:rPr>
              <w:t>特种设备：</w:t>
            </w:r>
            <w:r>
              <w:rPr>
                <w:rFonts w:hint="eastAsia" w:ascii="Wingdings" w:hAnsi="Wingdings"/>
                <w:color w:val="auto"/>
              </w:rPr>
              <w:t>¨</w:t>
            </w:r>
            <w:r>
              <w:rPr>
                <w:rFonts w:hint="eastAsia"/>
                <w:color w:val="auto"/>
              </w:rPr>
              <w:t>叉车■行车</w:t>
            </w:r>
            <w:r>
              <w:rPr>
                <w:rFonts w:hint="eastAsia" w:ascii="Wingdings" w:hAnsi="Wingdings"/>
                <w:color w:val="auto"/>
              </w:rPr>
              <w:t>¨</w:t>
            </w:r>
            <w:r>
              <w:rPr>
                <w:rFonts w:hint="eastAsia"/>
                <w:color w:val="auto"/>
              </w:rPr>
              <w:t>锅炉</w:t>
            </w:r>
            <w:r>
              <w:rPr>
                <w:rFonts w:hint="eastAsia" w:ascii="Wingdings" w:hAnsi="Wingdings"/>
                <w:color w:val="auto"/>
              </w:rPr>
              <w:t>¨</w:t>
            </w:r>
            <w:r>
              <w:rPr>
                <w:rFonts w:hint="eastAsia"/>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rPr>
              <w:t>¨</w:t>
            </w:r>
            <w:r>
              <w:rPr>
                <w:rFonts w:hint="eastAsia"/>
                <w:color w:val="auto"/>
              </w:rPr>
              <w:t>不</w:t>
            </w:r>
            <w:r>
              <w:rPr>
                <w:rFonts w:hint="eastAsia"/>
              </w:rPr>
              <w:t>适用</w:t>
            </w:r>
          </w:p>
          <w:p>
            <w:pPr>
              <w:shd w:val="clear" w:color="auto" w:fill="C7DAF1" w:themeFill="text2" w:themeFillTint="32"/>
              <w:rPr>
                <w:u w:val="single"/>
              </w:rPr>
            </w:pPr>
            <w:r>
              <w:rPr>
                <w:rFonts w:hint="eastAsia"/>
              </w:rPr>
              <w:t>特种设备管理：</w:t>
            </w:r>
            <w:r>
              <w:rPr>
                <w:rFonts w:hint="eastAsia"/>
                <w:color w:val="auto"/>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rFonts w:hint="default" w:eastAsia="宋体"/>
                <w:u w:val="single"/>
                <w:lang w:val="en-US" w:eastAsia="zh-CN"/>
              </w:rPr>
            </w:pPr>
            <w:r>
              <w:rPr>
                <w:rFonts w:hint="eastAsia"/>
              </w:rPr>
              <w:t>国家强检的计量器具有：</w:t>
            </w:r>
          </w:p>
          <w:p>
            <w:pPr>
              <w:shd w:val="clear" w:color="auto" w:fill="C7DAF1" w:themeFill="text2" w:themeFillTint="32"/>
              <w:rPr>
                <w:rFonts w:hint="default" w:eastAsia="宋体"/>
                <w:u w:val="single"/>
                <w:lang w:val="en-US" w:eastAsia="zh-CN"/>
              </w:rPr>
            </w:pPr>
            <w:r>
              <w:rPr>
                <w:rFonts w:hint="eastAsia"/>
              </w:rPr>
              <w:t>计量器具管理：</w:t>
            </w:r>
            <w:r>
              <w:rPr>
                <w:rFonts w:hint="eastAsia"/>
                <w:color w:val="auto"/>
              </w:rPr>
              <w:t>■</w:t>
            </w:r>
            <w:r>
              <w:rPr>
                <w:rFonts w:hint="eastAsia"/>
              </w:rPr>
              <w:t xml:space="preserve">进行了定期校准/检定  </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t>组织</w:t>
            </w:r>
            <w:r>
              <w:rPr>
                <w:rFonts w:hint="eastAsia"/>
              </w:rPr>
              <w:t>已</w:t>
            </w:r>
            <w:r>
              <w:t>确</w:t>
            </w:r>
            <w:r>
              <w:rPr>
                <w:color w:val="auto"/>
              </w:rPr>
              <w:t>定所需的知识，以运行过程并获得合格产品和服务</w:t>
            </w:r>
          </w:p>
          <w:p>
            <w:pPr>
              <w:shd w:val="clear" w:color="auto" w:fill="C7DAF1" w:themeFill="text2" w:themeFillTint="32"/>
            </w:pPr>
            <w:r>
              <w:rPr>
                <w:rFonts w:hint="eastAsia"/>
                <w:color w:val="auto"/>
              </w:rPr>
              <w:t xml:space="preserve">内部知识: </w:t>
            </w:r>
            <w:r>
              <w:rPr>
                <w:rFonts w:hint="eastAsia"/>
              </w:rPr>
              <w:t>■</w:t>
            </w:r>
            <w:r>
              <w:rPr>
                <w:rFonts w:hint="eastAsia"/>
                <w:color w:val="auto"/>
                <w:lang w:val="en-US" w:eastAsia="zh-CN"/>
              </w:rPr>
              <w:t>销售</w:t>
            </w:r>
            <w:r>
              <w:rPr>
                <w:rFonts w:hint="eastAsia"/>
                <w:color w:val="auto"/>
              </w:rPr>
              <w:t>经验</w:t>
            </w:r>
            <w:r>
              <w:rPr>
                <w:rFonts w:hint="eastAsia"/>
              </w:rPr>
              <w:t>■</w:t>
            </w:r>
            <w:r>
              <w:rPr>
                <w:rFonts w:hint="eastAsia"/>
                <w:color w:val="auto"/>
              </w:rPr>
              <w:t>管理软件</w:t>
            </w:r>
            <w:r>
              <w:rPr>
                <w:rFonts w:hint="eastAsia"/>
              </w:rPr>
              <w:t>■</w:t>
            </w:r>
            <w:r>
              <w:rPr>
                <w:rFonts w:hint="eastAsia"/>
                <w:color w:val="auto"/>
              </w:rPr>
              <w:t>市场预测</w:t>
            </w:r>
            <w:r>
              <w:rPr>
                <w:rFonts w:hint="eastAsia" w:ascii="Wingdings" w:hAnsi="Wingdings"/>
                <w:color w:val="auto"/>
              </w:rPr>
              <w:t>¨</w:t>
            </w:r>
            <w:r>
              <w:rPr>
                <w:rFonts w:hint="eastAsia"/>
                <w:color w:val="auto"/>
              </w:rPr>
              <w:t>企业</w:t>
            </w:r>
            <w:r>
              <w:rPr>
                <w:rFonts w:hint="eastAsia"/>
              </w:rPr>
              <w:t>标准</w:t>
            </w:r>
            <w:r>
              <w:rPr>
                <w:rFonts w:hint="eastAsia" w:ascii="Wingdings" w:hAnsi="Wingdings"/>
              </w:rPr>
              <w:t>¨</w:t>
            </w:r>
            <w:r>
              <w:rPr>
                <w:rFonts w:hint="eastAsia"/>
              </w:rPr>
              <w:t>其他</w:t>
            </w:r>
          </w:p>
          <w:p>
            <w:pPr>
              <w:shd w:val="clear" w:color="auto" w:fill="C7DAF1" w:themeFill="text2" w:themeFillTint="32"/>
            </w:pPr>
            <w:r>
              <w:rPr>
                <w:rFonts w:hint="eastAsia"/>
              </w:rPr>
              <w:t>外部知识: ■顾客提供资料■产品标准■学术交流信息■专业会议信息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通过■招聘■换岗■培训■考核■辅导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C7DAF1" w:themeFill="text2"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■工艺流程图■作业文件</w:t>
            </w:r>
            <w:r>
              <w:rPr>
                <w:rFonts w:hint="eastAsia" w:ascii="Wingdings" w:hAnsi="Wingdings"/>
                <w:color w:val="auto"/>
              </w:rPr>
              <w:t>¨</w:t>
            </w:r>
            <w:r>
              <w:rPr>
                <w:rFonts w:hint="eastAsia"/>
                <w:color w:val="auto"/>
              </w:rPr>
              <w:t>检测计划■接收准则</w:t>
            </w:r>
            <w:r>
              <w:rPr>
                <w:rFonts w:hint="eastAsia"/>
              </w:rPr>
              <w:sym w:font="Wingdings 2" w:char="00A3"/>
            </w:r>
            <w:r>
              <w:rPr>
                <w:rFonts w:hint="eastAsia"/>
                <w:color w:val="auto"/>
              </w:rPr>
              <w:t>外包控制要求</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外部提供包括：■原材料采购</w:t>
            </w:r>
            <w:r>
              <w:rPr>
                <w:rFonts w:hint="eastAsia"/>
                <w:lang w:val="de-DE"/>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rPr>
              <w:t>组织的生产</w:t>
            </w:r>
            <w:r>
              <w:rPr>
                <w:rFonts w:hint="eastAsia"/>
                <w:color w:val="auto"/>
              </w:rPr>
              <w:t>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eastAsia="宋体"/>
                      <w:sz w:val="20"/>
                      <w:lang w:eastAsia="zh-CN"/>
                    </w:rPr>
                    <w:t>联轴器的制造、销售服务</w:t>
                  </w:r>
                </w:p>
              </w:tc>
              <w:tc>
                <w:tcPr>
                  <w:tcW w:w="3665" w:type="dxa"/>
                  <w:vAlign w:val="top"/>
                </w:tcPr>
                <w:p>
                  <w:pPr>
                    <w:pStyle w:val="2"/>
                    <w:jc w:val="left"/>
                    <w:rPr>
                      <w:rFonts w:hint="default" w:ascii="Times New Roman" w:hAnsi="Times New Roman" w:eastAsia="宋体" w:cs="Times New Roman"/>
                      <w:b w:val="0"/>
                      <w:bCs w:val="0"/>
                      <w:spacing w:val="10"/>
                      <w:kern w:val="2"/>
                      <w:sz w:val="21"/>
                      <w:szCs w:val="24"/>
                      <w:lang w:val="en-US" w:eastAsia="zh-CN" w:bidi="ar-SA"/>
                    </w:rPr>
                  </w:pPr>
                  <w:r>
                    <w:rPr>
                      <w:rFonts w:hint="eastAsia" w:eastAsia="宋体"/>
                      <w:b w:val="0"/>
                      <w:bCs w:val="0"/>
                      <w:lang w:val="en-US" w:eastAsia="zh-CN"/>
                    </w:rPr>
                    <w:t>清加工</w:t>
                  </w:r>
                </w:p>
              </w:tc>
              <w:tc>
                <w:tcPr>
                  <w:tcW w:w="3265" w:type="dxa"/>
                  <w:vAlign w:val="top"/>
                </w:tcPr>
                <w:p>
                  <w:pPr>
                    <w:pStyle w:val="2"/>
                    <w:jc w:val="left"/>
                    <w:rPr>
                      <w:rFonts w:hint="eastAsia" w:ascii="Times New Roman" w:hAnsi="Times New Roman" w:eastAsia="宋体" w:cs="Times New Roman"/>
                      <w:b w:val="0"/>
                      <w:bCs w:val="0"/>
                      <w:spacing w:val="10"/>
                      <w:kern w:val="2"/>
                      <w:sz w:val="21"/>
                      <w:szCs w:val="24"/>
                      <w:lang w:val="en-US" w:eastAsia="zh-CN" w:bidi="ar-SA"/>
                    </w:rPr>
                  </w:pPr>
                  <w:r>
                    <w:rPr>
                      <w:rFonts w:hint="eastAsia"/>
                      <w:b w:val="0"/>
                      <w:bCs w:val="0"/>
                    </w:rPr>
                    <w:t>尺寸</w:t>
                  </w:r>
                  <w:r>
                    <w:rPr>
                      <w:rFonts w:hint="eastAsia"/>
                      <w:b w:val="0"/>
                      <w:bCs w:val="0"/>
                      <w:lang w:val="en-US" w:eastAsia="zh-CN"/>
                    </w:rPr>
                    <w:t>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热处理过程</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采用的标识方式：■标签■标牌■区域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r>
              <w:rPr>
                <w:rFonts w:hint="eastAsia"/>
                <w:lang w:eastAsia="zh-CN"/>
              </w:rPr>
              <w:t>：</w:t>
            </w:r>
          </w:p>
          <w:p>
            <w:pPr>
              <w:shd w:val="clear" w:color="auto" w:fill="C7DAF1" w:themeFill="text2" w:themeFillTint="32"/>
              <w:jc w:val="left"/>
              <w:rPr>
                <w:rFonts w:hint="eastAsia" w:eastAsia="宋体"/>
                <w:lang w:val="en-US" w:eastAsia="zh-CN"/>
              </w:rPr>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实施了■进货检验</w:t>
            </w:r>
            <w:r>
              <w:rPr>
                <w:rFonts w:hint="eastAsia" w:ascii="Wingdings" w:hAnsi="Wingdings"/>
              </w:rPr>
              <w:t>¨</w:t>
            </w:r>
            <w:r>
              <w:rPr>
                <w:rFonts w:hint="eastAsia"/>
              </w:rPr>
              <w:t>首件检验■过程检验■最终检验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2023年1月5-6日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2023年1月29日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■不合格产品/服务</w:t>
            </w:r>
            <w:r>
              <w:rPr>
                <w:rFonts w:hint="eastAsia" w:ascii="Wingdings" w:hAnsi="Wingdings"/>
              </w:rPr>
              <w:t>¨</w:t>
            </w:r>
            <w:r>
              <w:rPr>
                <w:rFonts w:hint="eastAsia"/>
              </w:rPr>
              <w:t>自我验证的结果■顾客投诉■顾客满意调查</w:t>
            </w:r>
          </w:p>
          <w:p>
            <w:pPr>
              <w:shd w:val="clear" w:color="auto" w:fill="C7DAF1" w:themeFill="text2"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pStyle w:val="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bookmarkStart w:id="34" w:name="_GoBack"/>
            <w:bookmarkEnd w:id="34"/>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lang w:val="en-GB"/>
              </w:rPr>
            </w:pPr>
            <w:r>
              <w:rPr>
                <w:rFonts w:hint="eastAsia"/>
              </w:rPr>
              <w:t>不符合数量</w:t>
            </w:r>
          </w:p>
        </w:tc>
        <w:tc>
          <w:tcPr>
            <w:tcW w:w="649" w:type="dxa"/>
            <w:vAlign w:val="center"/>
          </w:tcPr>
          <w:p>
            <w:pPr>
              <w:shd w:val="clear" w:color="auto" w:fill="C7DAF1" w:themeFill="text2" w:themeFillTint="32"/>
              <w:rPr>
                <w:rFonts w:hint="eastAsia"/>
                <w:lang w:val="en-US" w:eastAsia="zh-CN"/>
              </w:rPr>
            </w:pPr>
          </w:p>
        </w:tc>
        <w:tc>
          <w:tcPr>
            <w:tcW w:w="650" w:type="dxa"/>
            <w:vAlign w:val="center"/>
          </w:tcPr>
          <w:p>
            <w:pPr>
              <w:shd w:val="clear" w:color="auto" w:fill="C7DAF1" w:themeFill="text2" w:themeFillTint="32"/>
              <w:rPr>
                <w:rFonts w:hint="eastAsia"/>
                <w:lang w:val="en-US" w:eastAsia="zh-CN"/>
              </w:rPr>
            </w:pPr>
          </w:p>
        </w:tc>
        <w:tc>
          <w:tcPr>
            <w:tcW w:w="650" w:type="dxa"/>
            <w:vAlign w:val="center"/>
          </w:tcPr>
          <w:p>
            <w:pPr>
              <w:shd w:val="clear" w:color="auto" w:fill="C7DAF1" w:themeFill="text2" w:themeFillTint="32"/>
              <w:rPr>
                <w:rFonts w:hint="eastAsia"/>
                <w:lang w:val="en-US" w:eastAsia="zh-CN"/>
              </w:rPr>
            </w:pPr>
          </w:p>
        </w:tc>
        <w:tc>
          <w:tcPr>
            <w:tcW w:w="649" w:type="dxa"/>
            <w:vAlign w:val="center"/>
          </w:tcPr>
          <w:p>
            <w:pPr>
              <w:shd w:val="clear" w:color="auto" w:fill="C7DAF1" w:themeFill="text2" w:themeFillTint="32"/>
              <w:rPr>
                <w:rFonts w:hint="eastAsia"/>
                <w:lang w:val="en-US" w:eastAsia="zh-CN"/>
              </w:rPr>
            </w:pPr>
          </w:p>
        </w:tc>
        <w:tc>
          <w:tcPr>
            <w:tcW w:w="650" w:type="dxa"/>
            <w:vAlign w:val="center"/>
          </w:tcPr>
          <w:p>
            <w:pPr>
              <w:shd w:val="clear" w:color="auto" w:fill="C7DAF1" w:themeFill="text2" w:themeFillTint="32"/>
              <w:rPr>
                <w:rFonts w:hint="eastAsia"/>
                <w:lang w:val="en-US" w:eastAsia="zh-CN"/>
              </w:rPr>
            </w:pPr>
          </w:p>
        </w:tc>
        <w:tc>
          <w:tcPr>
            <w:tcW w:w="650" w:type="dxa"/>
            <w:vAlign w:val="center"/>
          </w:tcPr>
          <w:p>
            <w:pPr>
              <w:shd w:val="clear" w:color="auto" w:fill="C7DAF1" w:themeFill="text2" w:themeFillTint="32"/>
              <w:rPr>
                <w:rFonts w:hint="eastAsia"/>
                <w:lang w:val="en-US" w:eastAsia="zh-CN"/>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A3MjkyOTIxN2VhMThkMTAxMDIyOTYxMWFmYzMzNTgifQ=="/>
  </w:docVars>
  <w:rsids>
    <w:rsidRoot w:val="00000000"/>
    <w:rsid w:val="3D7C2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18572</Words>
  <Characters>19241</Characters>
  <Lines>150</Lines>
  <Paragraphs>42</Paragraphs>
  <TotalTime>3</TotalTime>
  <ScaleCrop>false</ScaleCrop>
  <LinksUpToDate>false</LinksUpToDate>
  <CharactersWithSpaces>19362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apple</cp:lastModifiedBy>
  <cp:lastPrinted>2019-05-13T03:19:00Z</cp:lastPrinted>
  <dcterms:modified xsi:type="dcterms:W3CDTF">2023-02-25T06:27:04Z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