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81"/>
        <w:gridCol w:w="167"/>
        <w:gridCol w:w="974"/>
        <w:gridCol w:w="442"/>
        <w:gridCol w:w="86"/>
        <w:gridCol w:w="1004"/>
        <w:gridCol w:w="421"/>
        <w:gridCol w:w="1275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新明和（重庆）环保科技有限公司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重庆市渝北区星光大道62号海王星科技大厦B区6楼5#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重庆市渝北区星光大道62号海王星科技大厦B区6楼5#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李雪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13696410637</w:t>
            </w:r>
            <w:bookmarkEnd w:id="2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563549214@qq.com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4" w:name="最高管理者"/>
            <w:bookmarkEnd w:id="4"/>
            <w:bookmarkStart w:id="5" w:name="法人"/>
            <w:r>
              <w:rPr>
                <w:sz w:val="21"/>
                <w:szCs w:val="21"/>
              </w:rPr>
              <w:t>洪贤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0098-2022-EO-2023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E：环保设备及运行系统的销售、技术咨询所涉及场所的相关环境管理活动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O：环保设备及运行系统的销售、技术咨询所涉及场所的相关职业健康安全管理活动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E：29.10.07;34.06.00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O：29.10.07;34.06.00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2023年02月24日 上午至2023年02月24日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5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14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5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75"/>
        <w:gridCol w:w="880"/>
        <w:gridCol w:w="631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02月2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0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93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313" w:type="dxa"/>
          </w:tcPr>
          <w:p>
            <w:pPr>
              <w:spacing w:line="300" w:lineRule="exact"/>
              <w:rPr>
                <w:rFonts w:hint="eastAsia"/>
                <w:color w:val="auto"/>
                <w:spacing w:val="-2"/>
                <w:sz w:val="20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0"/>
              </w:rPr>
              <w:t xml:space="preserve">EMS </w:t>
            </w:r>
            <w:r>
              <w:rPr>
                <w:rFonts w:hint="eastAsia"/>
                <w:color w:val="auto"/>
                <w:spacing w:val="-2"/>
                <w:sz w:val="20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color w:val="auto"/>
                <w:spacing w:val="-2"/>
                <w:sz w:val="20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改进 总则；10.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范围的确认，资质的确认，管理体系变化情况、法律法规执行情况，重大环境安全事故，及环境安全投诉、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监督抽查情况、上次不符合验证、标志证书使用情况。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（午餐时间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2:3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管理课</w:t>
            </w:r>
          </w:p>
        </w:tc>
        <w:tc>
          <w:tcPr>
            <w:tcW w:w="6313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5.3组织的角色、职责和权限;6.2目标及其达成的策划；6.1.2环境因素；6.1.3合规义务；8.1运行策划和控制；8.2应急准备和响应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；9.1监视、测量、分析与评估；9.1.2符合性评估；9.2内部审核；10.2不符合和纠正措施/EMS运行控制相关财务支出证据。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bookmarkStart w:id="35" w:name="_GoBack"/>
            <w:bookmarkEnd w:id="35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；9.1监视、测量、分析和评价；9.1.2法律法规要求和其他要求的合规性评价；9.2内部审核；10.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12:30-14:30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（午餐时间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2:3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营业课</w:t>
            </w:r>
          </w:p>
        </w:tc>
        <w:tc>
          <w:tcPr>
            <w:tcW w:w="6313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14:30-16:30</w:t>
            </w:r>
          </w:p>
        </w:tc>
        <w:tc>
          <w:tcPr>
            <w:tcW w:w="88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31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5.3组织的角色、职责和权限、6.2目标及其达成的策划；6.1.2环境因素； 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 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9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90F08FB"/>
    <w:rsid w:val="09407028"/>
    <w:rsid w:val="2E936B8B"/>
    <w:rsid w:val="4420107D"/>
    <w:rsid w:val="4FDA0939"/>
    <w:rsid w:val="744D5454"/>
    <w:rsid w:val="7BEC7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2060</Words>
  <Characters>2907</Characters>
  <Lines>37</Lines>
  <Paragraphs>10</Paragraphs>
  <TotalTime>0</TotalTime>
  <ScaleCrop>false</ScaleCrop>
  <LinksUpToDate>false</LinksUpToDate>
  <CharactersWithSpaces>2970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2023-02-27T05:18:24Z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