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-904240</wp:posOffset>
            </wp:positionV>
            <wp:extent cx="7165340" cy="10137140"/>
            <wp:effectExtent l="0" t="0" r="10160" b="10160"/>
            <wp:wrapNone/>
            <wp:docPr id="1" name="图片 1" descr="合并PDF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PDF_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1013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0015-2022-2023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85"/>
        <w:gridCol w:w="875"/>
        <w:gridCol w:w="767"/>
        <w:gridCol w:w="853"/>
        <w:gridCol w:w="127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水表耐压强度试验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4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WYWL-M-1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张国仪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101D0B"/>
    <w:rsid w:val="44C14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2023-02-27T00:32:40Z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5064DAFEC1D642C09A0EBCA28954C12C</vt:lpwstr>
  </property>
</Properties>
</file>