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981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涉及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条款</w:t>
            </w:r>
          </w:p>
        </w:tc>
        <w:tc>
          <w:tcPr>
            <w:tcW w:w="10981" w:type="dxa"/>
            <w:vAlign w:val="center"/>
          </w:tcPr>
          <w:p>
            <w:pPr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总经理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任保银，</w:t>
            </w:r>
            <w:r>
              <w:rPr>
                <w:rFonts w:hint="eastAsia" w:ascii="宋体" w:hAnsi="宋体" w:cs="宋体"/>
                <w:szCs w:val="21"/>
              </w:rPr>
              <w:t>管代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任冉冉</w:t>
            </w:r>
            <w:r>
              <w:rPr>
                <w:rFonts w:hint="eastAsia" w:ascii="宋体" w:hAnsi="宋体" w:cs="宋体"/>
                <w:szCs w:val="21"/>
              </w:rPr>
              <w:t>，员工代表：冯英利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任军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、各部门负责人</w:t>
            </w:r>
          </w:p>
        </w:tc>
        <w:tc>
          <w:tcPr>
            <w:tcW w:w="608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81" w:type="dxa"/>
            <w:vAlign w:val="center"/>
          </w:tcPr>
          <w:p>
            <w:pPr>
              <w:spacing w:before="12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王志慧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2020年1月19日</w:t>
            </w:r>
          </w:p>
        </w:tc>
        <w:tc>
          <w:tcPr>
            <w:tcW w:w="60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8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审核条款：</w:t>
            </w:r>
          </w:p>
        </w:tc>
        <w:tc>
          <w:tcPr>
            <w:tcW w:w="60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受审核方基本信息确认</w:t>
            </w:r>
          </w:p>
          <w:p>
            <w:pPr>
              <w:pStyle w:val="2"/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营业执照、资质、组织机构代码等原件的确认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审核范围的确认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有无外包</w:t>
            </w:r>
            <w:r>
              <w:rPr>
                <w:rFonts w:hint="eastAsia"/>
                <w:szCs w:val="21"/>
                <w:lang w:eastAsia="zh-CN"/>
              </w:rPr>
              <w:t>？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是否有违规被处罚、媒体通报情况；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  <w:r>
              <w:rPr>
                <w:rFonts w:hint="eastAsia"/>
                <w:szCs w:val="21"/>
              </w:rPr>
              <w:t>外</w:t>
            </w:r>
            <w:r>
              <w:rPr>
                <w:rFonts w:hint="eastAsia" w:ascii="宋体" w:hAnsi="宋体"/>
                <w:szCs w:val="21"/>
              </w:rPr>
              <w:t>部沟通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员工及相关方的报怨、投诉的处理情况</w:t>
            </w: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管理体系运行</w:t>
            </w:r>
            <w:r>
              <w:rPr>
                <w:rFonts w:hint="eastAsia"/>
                <w:szCs w:val="21"/>
                <w:lang w:val="en-US" w:eastAsia="zh-CN"/>
              </w:rPr>
              <w:t>情况</w:t>
            </w: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风险和机遇的识别、企业内外部环境分析及相关方的需求和知识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相关法律法规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合规性评价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bCs w:val="0"/>
                <w:spacing w:val="0"/>
                <w:szCs w:val="21"/>
              </w:rPr>
            </w:pPr>
          </w:p>
          <w:p>
            <w:pPr>
              <w:pStyle w:val="2"/>
              <w:rPr>
                <w:bCs w:val="0"/>
                <w:spacing w:val="0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财务费用支出等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应急预案及演习</w:t>
            </w:r>
          </w:p>
          <w:p>
            <w:pPr>
              <w:pStyle w:val="2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现场观察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81" w:type="dxa"/>
            <w:vAlign w:val="top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石家庄顺通科技有限公司位于河北省石家庄市郄马镇东佐村村南，成立于2009年1月，专注于</w:t>
            </w:r>
            <w:r>
              <w:rPr>
                <w:rFonts w:hint="eastAsia" w:ascii="宋体" w:hAnsi="宋体" w:cs="宋体"/>
                <w:szCs w:val="21"/>
              </w:rPr>
              <w:t>混凝土灌注桩用钢壁声测管、钢筋连接接头的销售</w:t>
            </w:r>
            <w:r>
              <w:rPr>
                <w:rFonts w:hint="eastAsia" w:ascii="宋体" w:hAnsi="宋体"/>
                <w:color w:val="000000"/>
                <w:szCs w:val="21"/>
              </w:rPr>
              <w:t>，公司始终走在行业前端，以市场为导向，致力服务于建筑行业和铁路、公路等行业。</w:t>
            </w:r>
          </w:p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both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营业执照：</w:t>
            </w:r>
            <w:r>
              <w:rPr>
                <w:rFonts w:hint="eastAsia" w:ascii="宋体" w:hAnsi="宋体"/>
                <w:szCs w:val="21"/>
                <w:lang w:eastAsia="zh-CN"/>
              </w:rPr>
              <w:t>石家庄顺通科技有限公司</w:t>
            </w:r>
          </w:p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统一社会信用代码：91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130101682796359G</w:t>
            </w:r>
          </w:p>
          <w:p>
            <w:pPr>
              <w:jc w:val="both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成立日期：</w:t>
            </w:r>
            <w:r>
              <w:rPr>
                <w:rFonts w:hint="eastAsia" w:ascii="宋体" w:hAnsi="宋体"/>
                <w:color w:val="000000"/>
                <w:szCs w:val="21"/>
              </w:rPr>
              <w:t>2009年1月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5日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有效期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至2029年1月4日</w:t>
            </w:r>
          </w:p>
          <w:p>
            <w:pPr>
              <w:jc w:val="both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认证范围在经营范围内。</w:t>
            </w:r>
          </w:p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查国家企业信用信息公示系统，企业无异常经营记录、无违法失信记录。</w:t>
            </w:r>
          </w:p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认证范围：</w:t>
            </w: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E：混凝土灌注桩用钢壁声测管、钢筋连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接接头的销售及其场所所涉及的相关环境管理活动。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O：混凝土灌注桩用钢壁声测管、钢筋连接接头的销售及其场所所涉及的相关职业健康安全管理活动。</w:t>
            </w: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公司的产品运输外包。与石家庄超群汽车运输有限公司签订运输协议，见附件。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一阶段问题验证：经现场查验已经按要求关闭。</w:t>
            </w:r>
          </w:p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事故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政府主管部门监督抽查情况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处罚；客户无</w:t>
            </w:r>
            <w:r>
              <w:rPr>
                <w:rFonts w:hint="eastAsia" w:ascii="宋体" w:hAnsi="宋体" w:cs="宋体"/>
                <w:szCs w:val="21"/>
              </w:rPr>
              <w:t>投诉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szCs w:val="21"/>
              </w:rPr>
              <w:t>质量环境职业健康安全管理体系于</w:t>
            </w:r>
            <w:r>
              <w:rPr>
                <w:rFonts w:hint="eastAsia" w:ascii="宋体" w:hAnsi="宋体" w:cs="宋体"/>
                <w:szCs w:val="21"/>
              </w:rPr>
              <w:t>2019年08月20日</w:t>
            </w:r>
            <w:r>
              <w:rPr>
                <w:rFonts w:hint="eastAsia"/>
                <w:szCs w:val="21"/>
              </w:rPr>
              <w:t>建立并正式实施。组织机构：管</w:t>
            </w:r>
            <w:r>
              <w:rPr>
                <w:rFonts w:hint="eastAsia"/>
                <w:color w:val="auto"/>
                <w:szCs w:val="21"/>
              </w:rPr>
              <w:t>理层、财务部、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综合部、业务部</w:t>
            </w:r>
            <w:r>
              <w:rPr>
                <w:rFonts w:hint="eastAsia"/>
                <w:color w:val="auto"/>
                <w:szCs w:val="21"/>
              </w:rPr>
              <w:t>。</w:t>
            </w:r>
          </w:p>
          <w:p>
            <w:pPr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公司管理体系运行已超三个月。对部门及其职责进行了规定，编制了岗位职责汇编，以文件上发的形式沟通各部门的职责及各部门之间工作的联系。</w:t>
            </w:r>
          </w:p>
          <w:p>
            <w:pPr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公司制定管理手册中，明确风险和机遇事件的识别方法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途径、风险和机遇事件的评估方式、制定主要风险和机遇事件的应对措施的要求、评价这些措施有效性的方法。提供“风险与机遇评价与应对策划表”，按照采购、销售、支持过程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部门对风险和机遇进行了评价识别，并制定应对措施。二阶段详查。</w:t>
            </w:r>
          </w:p>
          <w:p>
            <w:pPr>
              <w:rPr>
                <w:szCs w:val="21"/>
              </w:rPr>
            </w:pPr>
          </w:p>
          <w:p>
            <w:pPr>
              <w:tabs>
                <w:tab w:val="left" w:pos="-3"/>
              </w:tabs>
              <w:spacing w:line="400" w:lineRule="exact"/>
              <w:ind w:firstLine="420" w:firstLineChars="200"/>
              <w:rPr>
                <w:rFonts w:hint="eastAsia" w:eastAsia="宋体" w:cs="宋体" w:asciiTheme="minorEastAsia" w:hAnsiTheme="minorEastAsia"/>
                <w:color w:val="auto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办公室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负责法律法规的收集、更新；查有《法律、法规及其他要求清单》，对本公司环境和职业健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</w:rPr>
              <w:t>康安全管理体系适用的法律法规和当地政府、行业要求进行了识别，包括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《中华人民共和国职业病防治法》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《建设项目环境保护管理条例》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、《中华人名共和国宪法》、《中华人民共和国环境保护税法》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《河北省女职工劳动保护规定》、《河北省工伤保险实施办法》、《河北省工伤保险条例》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，</w:t>
            </w:r>
          </w:p>
          <w:p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ST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-P-26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《HQ-P-26合规性评价控制程序》</w:t>
            </w:r>
            <w:r>
              <w:rPr>
                <w:rFonts w:hint="eastAsia"/>
                <w:szCs w:val="21"/>
              </w:rPr>
              <w:t>，规定明确基本合理。</w:t>
            </w: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rFonts w:hint="eastAsia"/>
                <w:szCs w:val="21"/>
              </w:rPr>
              <w:t>组织对公司环境安全健康管理活动，遵守相关法律法规和其他要求情况进行评价，评价结果符合相关法律法规和其他要求，无违法违规情况并保持有合规性评价记录。见《合规性评价报告》，详见二阶段。</w:t>
            </w:r>
          </w:p>
          <w:p>
            <w:pPr>
              <w:pStyle w:val="2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环评报告及环评验收：不涉及</w:t>
            </w:r>
          </w:p>
          <w:p>
            <w:pPr>
              <w:rPr>
                <w:szCs w:val="21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环境/安全方针：</w:t>
            </w:r>
          </w:p>
          <w:p>
            <w:pPr>
              <w:spacing w:line="480" w:lineRule="exact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诚信至上，质量为主，优质高效；节能降耗，防治污染，保护环境；</w:t>
            </w:r>
          </w:p>
          <w:p>
            <w:pPr>
              <w:spacing w:line="480" w:lineRule="exact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安全第一，保障健康，减少风险；全员参与，遵守法规，持续改进。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目标：                              考核完成情况(2019年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月29日，考核人：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任冉冉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</w:p>
          <w:p>
            <w:pPr>
              <w:ind w:firstLine="5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a. 文件受控率达到100%；                                      100%</w:t>
            </w:r>
          </w:p>
          <w:p>
            <w:pPr>
              <w:ind w:firstLine="5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b. 培训计划实施率达到100%；                                  100%</w:t>
            </w:r>
          </w:p>
          <w:p>
            <w:pPr>
              <w:ind w:firstLine="5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d. 员工体检率达到100%；                                      100%</w:t>
            </w:r>
          </w:p>
          <w:p>
            <w:pPr>
              <w:ind w:firstLine="5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e. 职业病发生率控制为零；                                     0</w:t>
            </w:r>
          </w:p>
          <w:p>
            <w:pPr>
              <w:ind w:firstLine="5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f. 重大安全事故零发生；                                       0</w:t>
            </w:r>
          </w:p>
          <w:p>
            <w:pPr>
              <w:ind w:firstLine="5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g. 按规定处置固体废弃物；                                     达标</w:t>
            </w:r>
          </w:p>
          <w:p>
            <w:pPr>
              <w:ind w:left="210" w:leftChars="100" w:firstLine="210" w:firstLineChars="100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环境和职业健康安全体系建立了管理方案，上述目标、指标2019年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日进行考核，考核结果：全部达标，考核人：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任冉冉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具体详见二阶段审核记录。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编制了《环境因素的识别与评价控制程序》《危险源辩识、风险评价和风险控制策划程序》符合标准要求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提供的“环境因素识别评价表”“重要环境因素清单”，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评价考虑了三种时态现在、过去、将来、三种状态、异常、正常、紧急考虑了</w:t>
            </w:r>
            <w:r>
              <w:rPr>
                <w:rFonts w:hint="eastAsia" w:ascii="Times New Roman" w:hAnsi="Times New Roman" w:cs="Times New Roman"/>
                <w:szCs w:val="21"/>
              </w:rPr>
              <w:t>法律法规，并进行了评价。对重要环境因素的控制措施包括制定管理制度、监督检查、应急预案、培训等。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查见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《重要环境因素识别清单》，涉及的重要环境因素：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火灾的发生、固废/危废及时处置；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评价基本合理。</w:t>
            </w:r>
          </w:p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不可接受风险有：火灾、触电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机械伤人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等项。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具体详见二阶段审核记录。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2019年11月20 日</w:t>
            </w:r>
            <w:r>
              <w:rPr>
                <w:rFonts w:hint="eastAsia" w:ascii="Times New Roman" w:hAnsi="Times New Roman" w:cs="Times New Roman"/>
                <w:szCs w:val="21"/>
              </w:rPr>
              <w:t>开展内部审核进行一次内审，提供了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内审计划、内审记录、不符合报告、内审报告等，基本符合。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2019年12月10日</w:t>
            </w:r>
            <w:r>
              <w:rPr>
                <w:rFonts w:hint="eastAsia" w:ascii="Times New Roman" w:hAnsi="Times New Roman" w:cs="Times New Roman"/>
                <w:szCs w:val="21"/>
              </w:rPr>
              <w:t>召开了管理评审会议，由</w:t>
            </w:r>
            <w:r>
              <w:rPr>
                <w:rFonts w:hint="eastAsia"/>
                <w:szCs w:val="21"/>
              </w:rPr>
              <w:t>总经理主持。提供管理评审报告，具体内容，二阶段进一步审核。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环保、安全设施有：垃圾桶、消防管线；安全设施配置主要有：围栏、标识牌、灭火器、消防器材等，定期维护与保养。二阶段进一步审核。</w:t>
            </w:r>
          </w:p>
          <w:p>
            <w:pPr>
              <w:pStyle w:val="2"/>
              <w:rPr>
                <w:bCs w:val="0"/>
                <w:spacing w:val="0"/>
                <w:szCs w:val="21"/>
              </w:rPr>
            </w:pPr>
          </w:p>
          <w:p>
            <w:pPr>
              <w:pStyle w:val="2"/>
              <w:rPr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/>
                <w:bCs w:val="0"/>
                <w:color w:val="auto"/>
                <w:spacing w:val="0"/>
                <w:szCs w:val="21"/>
              </w:rPr>
              <w:t>经了解，财务部的投入包括</w:t>
            </w:r>
            <w:r>
              <w:rPr>
                <w:rFonts w:hint="eastAsia" w:ascii="宋体" w:hAnsi="宋体" w:cs="楷体_GB2312"/>
                <w:color w:val="auto"/>
                <w:szCs w:val="21"/>
              </w:rPr>
              <w:t>员工职业健康的体检费用、安全环保消防监测费用、员工劳保用品费用、员工社保的费用等，二阶段详查。</w:t>
            </w:r>
          </w:p>
          <w:p>
            <w:pPr>
              <w:pStyle w:val="2"/>
              <w:rPr>
                <w:bCs w:val="0"/>
                <w:color w:val="auto"/>
                <w:spacing w:val="0"/>
                <w:szCs w:val="21"/>
              </w:rPr>
            </w:pPr>
          </w:p>
          <w:p>
            <w:pPr>
              <w:rPr>
                <w:rFonts w:hint="eastAsia" w:ascii="宋体" w:hAnsi="宋体" w:eastAsia="宋体" w:cs="楷体_GB2312"/>
                <w:bCs/>
                <w:color w:val="auto"/>
                <w:spacing w:val="10"/>
                <w:szCs w:val="21"/>
                <w:lang w:eastAsia="zh-CN"/>
              </w:rPr>
            </w:pPr>
            <w:r>
              <w:rPr>
                <w:rFonts w:hint="eastAsia" w:ascii="宋体" w:hAnsi="宋体" w:cs="楷体_GB2312"/>
                <w:bCs/>
                <w:color w:val="auto"/>
                <w:spacing w:val="10"/>
                <w:szCs w:val="21"/>
              </w:rPr>
              <w:t>公司已经组织进行了火灾消防演习</w:t>
            </w:r>
            <w:r>
              <w:rPr>
                <w:rFonts w:hint="eastAsia" w:ascii="宋体" w:hAnsi="宋体" w:cs="楷体_GB2312"/>
                <w:bCs/>
                <w:color w:val="auto"/>
                <w:spacing w:val="1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楷体_GB2312"/>
                <w:bCs/>
                <w:color w:val="auto"/>
                <w:spacing w:val="10"/>
                <w:szCs w:val="21"/>
                <w:lang w:val="en-US" w:eastAsia="zh-CN"/>
              </w:rPr>
              <w:t>触电</w:t>
            </w:r>
            <w:r>
              <w:rPr>
                <w:rFonts w:hint="eastAsia" w:ascii="宋体" w:hAnsi="宋体" w:cs="楷体_GB2312"/>
                <w:bCs/>
                <w:color w:val="auto"/>
                <w:spacing w:val="10"/>
                <w:szCs w:val="21"/>
              </w:rPr>
              <w:t>等应急预案及演习。二阶段详查</w:t>
            </w:r>
            <w:r>
              <w:rPr>
                <w:rFonts w:hint="eastAsia" w:ascii="宋体" w:hAnsi="宋体" w:cs="楷体_GB2312"/>
                <w:bCs/>
                <w:color w:val="auto"/>
                <w:spacing w:val="10"/>
                <w:szCs w:val="21"/>
                <w:lang w:eastAsia="zh-CN"/>
              </w:rPr>
              <w:t>。</w:t>
            </w:r>
          </w:p>
          <w:p>
            <w:pPr>
              <w:pStyle w:val="2"/>
            </w:pPr>
          </w:p>
          <w:p>
            <w:pPr>
              <w:rPr>
                <w:bCs w:val="0"/>
                <w:spacing w:val="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查看</w:t>
            </w:r>
            <w:r>
              <w:rPr>
                <w:rFonts w:hint="eastAsia"/>
                <w:szCs w:val="21"/>
              </w:rPr>
              <w:t>各部门有独立办公室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工作环境整洁，配备有办公桌椅、电脑、打印机、电话、空调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灭火器等设施；</w:t>
            </w:r>
            <w:r>
              <w:rPr>
                <w:rFonts w:hint="eastAsia"/>
                <w:szCs w:val="21"/>
                <w:lang w:val="en-US" w:eastAsia="zh-CN"/>
              </w:rPr>
              <w:t>库房有行车，提供了行车监检报告，起重工人员证书，电工证书，均在有效期。库房及办公室</w:t>
            </w:r>
            <w:r>
              <w:rPr>
                <w:rFonts w:hint="eastAsia"/>
                <w:bCs w:val="0"/>
                <w:spacing w:val="0"/>
                <w:szCs w:val="21"/>
              </w:rPr>
              <w:t>现场配备灭火器。运行环境，现场巡查，设备、材料等放置较整齐，基本满足规范要求。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二阶段跟踪审核。</w:t>
            </w:r>
          </w:p>
        </w:tc>
        <w:tc>
          <w:tcPr>
            <w:tcW w:w="608" w:type="dxa"/>
            <w:vAlign w:val="top"/>
          </w:tcPr>
          <w:p>
            <w:r>
              <w:rPr>
                <w:rFonts w:hint="eastAsia"/>
              </w:rPr>
              <w:t>YES</w:t>
            </w:r>
          </w:p>
          <w:p/>
          <w:p/>
          <w:p>
            <w:r>
              <w:rPr>
                <w:rFonts w:hint="eastAsia"/>
              </w:rPr>
              <w:t>YES</w:t>
            </w:r>
          </w:p>
          <w:p/>
          <w:p/>
          <w:p/>
          <w:p>
            <w:pPr>
              <w:pStyle w:val="2"/>
            </w:pPr>
          </w:p>
          <w:p/>
          <w:p/>
          <w:p/>
          <w:p>
            <w:r>
              <w:rPr>
                <w:rFonts w:hint="eastAsia"/>
              </w:rPr>
              <w:t>YES</w:t>
            </w:r>
          </w:p>
          <w:p/>
          <w:p/>
          <w:p>
            <w:r>
              <w:rPr>
                <w:rFonts w:hint="eastAsia"/>
              </w:rPr>
              <w:t>YES</w:t>
            </w:r>
          </w:p>
          <w:p/>
          <w:p/>
          <w:p>
            <w:r>
              <w:rPr>
                <w:rFonts w:hint="eastAsia"/>
              </w:rPr>
              <w:t>YES</w:t>
            </w:r>
          </w:p>
          <w:p/>
          <w:p/>
          <w:p>
            <w:r>
              <w:rPr>
                <w:rFonts w:hint="eastAsia"/>
              </w:rPr>
              <w:t>YES</w:t>
            </w:r>
          </w:p>
          <w:p/>
          <w:p>
            <w:pPr>
              <w:pStyle w:val="2"/>
            </w:pPr>
          </w:p>
          <w:p/>
          <w:p>
            <w:r>
              <w:rPr>
                <w:rFonts w:hint="eastAsia"/>
              </w:rPr>
              <w:t>YES</w:t>
            </w:r>
          </w:p>
          <w:p/>
          <w:p/>
          <w:p>
            <w:pPr>
              <w:pStyle w:val="2"/>
            </w:pPr>
          </w:p>
          <w:p/>
          <w:p>
            <w:r>
              <w:rPr>
                <w:rFonts w:hint="eastAsia"/>
              </w:rPr>
              <w:t>YES</w:t>
            </w:r>
          </w:p>
          <w:p/>
          <w:p/>
          <w:p/>
          <w:p/>
          <w:p/>
          <w:p/>
          <w:p/>
          <w:p/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r>
              <w:rPr>
                <w:rFonts w:hint="eastAsia"/>
              </w:rPr>
              <w:t>YES</w:t>
            </w:r>
          </w:p>
          <w:p/>
          <w:p/>
          <w:p/>
          <w:p>
            <w:pPr>
              <w:pStyle w:val="2"/>
            </w:pPr>
            <w:bookmarkStart w:id="0" w:name="_GoBack"/>
            <w:bookmarkEnd w:id="0"/>
          </w:p>
          <w:p>
            <w:r>
              <w:rPr>
                <w:rFonts w:hint="eastAsia"/>
              </w:rPr>
              <w:t>YES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YES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YES</w:t>
            </w:r>
          </w:p>
          <w:p/>
          <w:p>
            <w:r>
              <w:rPr>
                <w:rFonts w:hint="eastAsia"/>
              </w:rPr>
              <w:t>YES</w:t>
            </w:r>
          </w:p>
          <w:p>
            <w:pPr>
              <w:pStyle w:val="2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jc w:val="left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C7E2C"/>
    <w:rsid w:val="07A808F5"/>
    <w:rsid w:val="0D424401"/>
    <w:rsid w:val="0D5224D7"/>
    <w:rsid w:val="0F3D6957"/>
    <w:rsid w:val="0FD824CC"/>
    <w:rsid w:val="10446639"/>
    <w:rsid w:val="10F24BB1"/>
    <w:rsid w:val="125950E5"/>
    <w:rsid w:val="16323A44"/>
    <w:rsid w:val="163B558A"/>
    <w:rsid w:val="16B942B0"/>
    <w:rsid w:val="170C1927"/>
    <w:rsid w:val="19960CB6"/>
    <w:rsid w:val="1C456091"/>
    <w:rsid w:val="1F2C7C37"/>
    <w:rsid w:val="22A5440B"/>
    <w:rsid w:val="22BE7168"/>
    <w:rsid w:val="24E22F71"/>
    <w:rsid w:val="282705AB"/>
    <w:rsid w:val="2C264D0B"/>
    <w:rsid w:val="2CED23E6"/>
    <w:rsid w:val="2E481485"/>
    <w:rsid w:val="2EF10A03"/>
    <w:rsid w:val="326451A0"/>
    <w:rsid w:val="32926EBA"/>
    <w:rsid w:val="33977AF6"/>
    <w:rsid w:val="36AF7B2C"/>
    <w:rsid w:val="37B43320"/>
    <w:rsid w:val="3B0A1B4F"/>
    <w:rsid w:val="3CEB04CA"/>
    <w:rsid w:val="44277AA8"/>
    <w:rsid w:val="47427FCC"/>
    <w:rsid w:val="478914BD"/>
    <w:rsid w:val="479E6F5D"/>
    <w:rsid w:val="47BA7150"/>
    <w:rsid w:val="48B8448F"/>
    <w:rsid w:val="4C2C3261"/>
    <w:rsid w:val="4C8F02BC"/>
    <w:rsid w:val="4E6206A1"/>
    <w:rsid w:val="4EE13777"/>
    <w:rsid w:val="4F0B737C"/>
    <w:rsid w:val="4F5310E3"/>
    <w:rsid w:val="51001DF8"/>
    <w:rsid w:val="52385272"/>
    <w:rsid w:val="56655E12"/>
    <w:rsid w:val="570437CB"/>
    <w:rsid w:val="572A0073"/>
    <w:rsid w:val="58D307F2"/>
    <w:rsid w:val="596F518D"/>
    <w:rsid w:val="5A5B0368"/>
    <w:rsid w:val="5B0F2365"/>
    <w:rsid w:val="5B4E4A84"/>
    <w:rsid w:val="5DD04318"/>
    <w:rsid w:val="5E370580"/>
    <w:rsid w:val="64C63C0C"/>
    <w:rsid w:val="667C08FB"/>
    <w:rsid w:val="669A0F20"/>
    <w:rsid w:val="6B0A7C90"/>
    <w:rsid w:val="6DE43107"/>
    <w:rsid w:val="6EBE54CF"/>
    <w:rsid w:val="71CF5198"/>
    <w:rsid w:val="725D11E6"/>
    <w:rsid w:val="73740C3C"/>
    <w:rsid w:val="7B2C0F7C"/>
    <w:rsid w:val="7E8B1B77"/>
    <w:rsid w:val="7EF13A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9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</cp:lastModifiedBy>
  <dcterms:modified xsi:type="dcterms:W3CDTF">2020-01-21T03:29:40Z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