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0102-2021-O-2023</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84"/>
        <w:gridCol w:w="3289"/>
        <w:gridCol w:w="31"/>
        <w:gridCol w:w="564"/>
        <w:gridCol w:w="1072"/>
        <w:gridCol w:w="24"/>
        <w:gridCol w:w="1346"/>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5"/>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颖高环保科技石家庄有限公司</w:t>
            </w:r>
            <w:bookmarkEnd w:id="1"/>
          </w:p>
        </w:tc>
        <w:tc>
          <w:tcPr>
            <w:tcW w:w="1370" w:type="dxa"/>
            <w:gridSpan w:val="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5"/>
          </w:tcPr>
          <w:p>
            <w:pPr>
              <w:snapToGrid w:val="0"/>
              <w:spacing w:line="0" w:lineRule="atLeast"/>
              <w:jc w:val="center"/>
              <w:rPr>
                <w:sz w:val="22"/>
                <w:szCs w:val="22"/>
              </w:rPr>
            </w:pPr>
          </w:p>
        </w:tc>
        <w:tc>
          <w:tcPr>
            <w:tcW w:w="1370" w:type="dxa"/>
            <w:gridSpan w:val="2"/>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O:ISC-O-2021-0839,Q:ISC-Q-2022-1979,E:ISC-E-2022-1369</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5"/>
          </w:tcPr>
          <w:p>
            <w:pPr>
              <w:snapToGrid w:val="0"/>
              <w:spacing w:line="0" w:lineRule="atLeast"/>
              <w:jc w:val="center"/>
              <w:rPr>
                <w:sz w:val="22"/>
                <w:szCs w:val="22"/>
              </w:rPr>
            </w:pPr>
            <w:bookmarkStart w:id="4" w:name="机构代码"/>
            <w:r>
              <w:rPr>
                <w:sz w:val="22"/>
                <w:szCs w:val="22"/>
              </w:rPr>
              <w:t>911301043083968730</w:t>
            </w:r>
            <w:bookmarkEnd w:id="4"/>
          </w:p>
        </w:tc>
        <w:tc>
          <w:tcPr>
            <w:tcW w:w="1370" w:type="dxa"/>
            <w:gridSpan w:val="2"/>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eastAsia" w:eastAsia="宋体"/>
                <w:sz w:val="22"/>
                <w:szCs w:val="22"/>
                <w:lang w:eastAsia="zh-CN"/>
              </w:rPr>
            </w:pPr>
            <w:r>
              <w:rPr>
                <w:rFonts w:hint="eastAsia"/>
                <w:sz w:val="22"/>
                <w:szCs w:val="22"/>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5"/>
          </w:tcPr>
          <w:p>
            <w:pPr>
              <w:snapToGrid w:val="0"/>
              <w:spacing w:line="0" w:lineRule="atLeast"/>
              <w:jc w:val="left"/>
              <w:rPr>
                <w:rFonts w:hint="eastAsia"/>
                <w:sz w:val="22"/>
                <w:szCs w:val="22"/>
              </w:rPr>
            </w:pPr>
            <w:bookmarkStart w:id="5" w:name="Q勾选"/>
            <w:r>
              <w:rPr>
                <w:rFonts w:hint="eastAsia"/>
                <w:sz w:val="22"/>
                <w:szCs w:val="22"/>
              </w:rPr>
              <w:t>■</w:t>
            </w:r>
            <w:bookmarkEnd w:id="5"/>
            <w:r>
              <w:rPr>
                <w:rFonts w:hint="eastAsia"/>
                <w:sz w:val="22"/>
                <w:szCs w:val="22"/>
              </w:rPr>
              <w:t xml:space="preserve"> GB/T 19001-2016 idt ISO 9001:2015</w:t>
            </w:r>
            <w:bookmarkStart w:id="6" w:name="E勾选"/>
          </w:p>
          <w:p>
            <w:pPr>
              <w:snapToGrid w:val="0"/>
              <w:spacing w:line="0" w:lineRule="atLeast"/>
              <w:jc w:val="left"/>
              <w:rPr>
                <w:sz w:val="22"/>
                <w:szCs w:val="22"/>
              </w:rPr>
            </w:pPr>
            <w:r>
              <w:rPr>
                <w:rFonts w:hint="eastAsia"/>
                <w:sz w:val="22"/>
                <w:szCs w:val="22"/>
              </w:rPr>
              <w:t>■</w:t>
            </w:r>
            <w:bookmarkEnd w:id="6"/>
            <w:r>
              <w:rPr>
                <w:rFonts w:hint="eastAsia"/>
                <w:sz w:val="22"/>
                <w:szCs w:val="22"/>
              </w:rPr>
              <w:t xml:space="preserve"> GB/T 24001-2016 idt ISO 14001:2015</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w:t>
            </w:r>
          </w:p>
        </w:tc>
        <w:tc>
          <w:tcPr>
            <w:tcW w:w="1370" w:type="dxa"/>
            <w:gridSpan w:val="2"/>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8" w:name="体系人数"/>
            <w:r>
              <w:rPr>
                <w:sz w:val="22"/>
                <w:szCs w:val="22"/>
              </w:rPr>
              <w:t>O:12,Q:12,E:12</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8"/>
          </w:tcPr>
          <w:p>
            <w:pPr>
              <w:pStyle w:val="3"/>
              <w:spacing w:line="400" w:lineRule="exact"/>
              <w:ind w:firstLine="0"/>
              <w:rPr>
                <w:sz w:val="22"/>
                <w:szCs w:val="22"/>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rPr>
              <w:t>再认证</w:t>
            </w:r>
            <w:bookmarkStart w:id="12" w:name="特殊审核勾选"/>
            <w:r>
              <w:rPr>
                <w:rFonts w:hint="eastAsia"/>
                <w:b/>
                <w:color w:val="000000" w:themeColor="text1"/>
                <w:spacing w:val="-2"/>
                <w:sz w:val="21"/>
                <w:szCs w:val="21"/>
              </w:rPr>
              <w:t>□</w:t>
            </w:r>
            <w:bookmarkEnd w:id="12"/>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8"/>
          </w:tcPr>
          <w:p>
            <w:pPr>
              <w:pStyle w:val="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eastAsia="zh-CN"/>
              </w:rPr>
              <w:t>☑</w:t>
            </w:r>
            <w:r>
              <w:rPr>
                <w:rFonts w:hint="eastAsia"/>
                <w:b/>
                <w:color w:val="000000" w:themeColor="text1"/>
                <w:sz w:val="22"/>
                <w:szCs w:val="22"/>
              </w:rPr>
              <w:t>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shd w:val="clear" w:color="auto" w:fill="9ED3A3" w:themeFill="background1" w:themeFillShade="D8"/>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gridSpan w:val="2"/>
            <w:vMerge w:val="restart"/>
          </w:tcPr>
          <w:p>
            <w:pPr>
              <w:snapToGrid w:val="0"/>
              <w:spacing w:line="0" w:lineRule="atLeast"/>
              <w:jc w:val="left"/>
              <w:rPr>
                <w:sz w:val="22"/>
                <w:szCs w:val="22"/>
                <w:lang w:val="en-GB"/>
              </w:rPr>
            </w:pPr>
            <w:bookmarkStart w:id="13" w:name="组织名称Add1"/>
            <w:r>
              <w:rPr>
                <w:rFonts w:hint="eastAsia"/>
                <w:sz w:val="22"/>
                <w:szCs w:val="22"/>
              </w:rPr>
              <w:t>颖高环保科技石家庄有限公司</w:t>
            </w:r>
            <w:bookmarkEnd w:id="13"/>
          </w:p>
        </w:tc>
        <w:tc>
          <w:tcPr>
            <w:tcW w:w="5013" w:type="dxa"/>
            <w:gridSpan w:val="6"/>
            <w:vMerge w:val="restart"/>
          </w:tcPr>
          <w:p>
            <w:pPr>
              <w:snapToGrid w:val="0"/>
              <w:spacing w:line="0" w:lineRule="atLeast"/>
              <w:jc w:val="left"/>
              <w:rPr>
                <w:sz w:val="22"/>
                <w:szCs w:val="22"/>
              </w:rPr>
            </w:pPr>
            <w:bookmarkStart w:id="14" w:name="审核范围"/>
            <w:r>
              <w:rPr>
                <w:sz w:val="22"/>
                <w:szCs w:val="22"/>
              </w:rPr>
              <w:t>O：化工产品（印刷耗材用润版液、清洗剂）、印刷机械设备配件、环保设备的销售所涉及场所相关的职业健康安全管理活动</w:t>
            </w:r>
          </w:p>
          <w:p>
            <w:pPr>
              <w:snapToGrid w:val="0"/>
              <w:spacing w:line="0" w:lineRule="atLeast"/>
              <w:jc w:val="left"/>
              <w:rPr>
                <w:sz w:val="22"/>
                <w:szCs w:val="22"/>
              </w:rPr>
            </w:pPr>
            <w:r>
              <w:rPr>
                <w:sz w:val="22"/>
                <w:szCs w:val="22"/>
              </w:rPr>
              <w:t>Q：化工产品（印刷耗材用润版液、清洗剂）、印刷机械设备配件、环保设备的销售</w:t>
            </w:r>
          </w:p>
          <w:p>
            <w:pPr>
              <w:snapToGrid w:val="0"/>
              <w:spacing w:line="0" w:lineRule="atLeast"/>
              <w:jc w:val="left"/>
              <w:rPr>
                <w:sz w:val="22"/>
                <w:szCs w:val="22"/>
              </w:rPr>
            </w:pPr>
            <w:r>
              <w:rPr>
                <w:sz w:val="22"/>
                <w:szCs w:val="22"/>
              </w:rPr>
              <w:t>E：化工产品（印刷耗材用润版液、清洗剂）、印刷机械设备配件、环保设备的销售所涉及场所的相关环境管理活动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gridSpan w:val="2"/>
          </w:tcPr>
          <w:p>
            <w:pPr>
              <w:snapToGrid w:val="0"/>
              <w:spacing w:line="0" w:lineRule="atLeast"/>
              <w:jc w:val="left"/>
              <w:rPr>
                <w:sz w:val="22"/>
                <w:szCs w:val="22"/>
              </w:rPr>
            </w:pPr>
            <w:r>
              <w:rPr>
                <w:rFonts w:hint="eastAsia"/>
                <w:b w:val="0"/>
                <w:bCs w:val="0"/>
                <w:sz w:val="21"/>
                <w:szCs w:val="21"/>
              </w:rPr>
              <w:t>河北省石家庄市桥西区城角街660号畊香院综合楼西楼一层东侧109</w:t>
            </w:r>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gridSpan w:val="2"/>
          </w:tcPr>
          <w:p>
            <w:pPr>
              <w:snapToGrid w:val="0"/>
              <w:spacing w:line="0" w:lineRule="atLeast"/>
              <w:jc w:val="left"/>
              <w:rPr>
                <w:sz w:val="22"/>
                <w:szCs w:val="22"/>
              </w:rPr>
            </w:pPr>
            <w:r>
              <w:rPr>
                <w:rFonts w:hint="eastAsia"/>
                <w:b w:val="0"/>
                <w:bCs w:val="0"/>
                <w:sz w:val="21"/>
                <w:szCs w:val="21"/>
              </w:rPr>
              <w:t>河北省石家庄市桥西区城角街660号畊香院综合楼西楼一层东侧109</w:t>
            </w:r>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shd w:val="clear" w:color="auto" w:fill="9ED3A3"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6"/>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gridSpan w:val="2"/>
          </w:tcPr>
          <w:p>
            <w:pPr>
              <w:snapToGrid w:val="0"/>
              <w:spacing w:line="0" w:lineRule="atLeast"/>
              <w:jc w:val="left"/>
              <w:rPr>
                <w:sz w:val="22"/>
                <w:szCs w:val="22"/>
              </w:rPr>
            </w:pPr>
            <w:r>
              <w:rPr>
                <w:rFonts w:hint="default" w:ascii="Times New Roman" w:hAnsi="Times New Roman" w:cs="Times New Roman"/>
                <w:b w:val="0"/>
                <w:bCs/>
                <w:sz w:val="21"/>
                <w:szCs w:val="21"/>
              </w:rPr>
              <w:t>Yinggao environmental technology shijiazhuang co. LTD</w:t>
            </w:r>
          </w:p>
        </w:tc>
        <w:tc>
          <w:tcPr>
            <w:tcW w:w="595" w:type="dxa"/>
            <w:gridSpan w:val="2"/>
          </w:tcPr>
          <w:p>
            <w:pPr>
              <w:snapToGrid w:val="0"/>
              <w:spacing w:line="0" w:lineRule="atLeast"/>
              <w:jc w:val="left"/>
              <w:rPr>
                <w:sz w:val="22"/>
                <w:szCs w:val="22"/>
              </w:rPr>
            </w:pPr>
            <w:r>
              <w:rPr>
                <w:rFonts w:hint="eastAsia"/>
                <w:sz w:val="22"/>
                <w:szCs w:val="22"/>
              </w:rPr>
              <w:t>QMS</w:t>
            </w:r>
          </w:p>
        </w:tc>
        <w:tc>
          <w:tcPr>
            <w:tcW w:w="4418" w:type="dxa"/>
            <w:gridSpan w:val="4"/>
          </w:tcPr>
          <w:p>
            <w:pPr>
              <w:snapToGrid w:val="0"/>
              <w:spacing w:line="0" w:lineRule="atLeast"/>
              <w:jc w:val="left"/>
              <w:rPr>
                <w:sz w:val="21"/>
                <w:szCs w:val="16"/>
              </w:rPr>
            </w:pPr>
            <w:r>
              <w:rPr>
                <w:rFonts w:hint="eastAsia"/>
                <w:b w:val="0"/>
                <w:bCs/>
                <w:color w:val="000000"/>
                <w:sz w:val="22"/>
                <w:szCs w:val="22"/>
              </w:rPr>
              <w:t>Sales of chemical products (printing fluid, cleaning agent for printing consumables), printing machinery and accessories, environmental protection equipment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gridSpan w:val="2"/>
          </w:tcPr>
          <w:p>
            <w:pPr>
              <w:snapToGrid w:val="0"/>
              <w:spacing w:line="0" w:lineRule="atLeast"/>
              <w:jc w:val="left"/>
              <w:rPr>
                <w:sz w:val="22"/>
                <w:szCs w:val="22"/>
              </w:rPr>
            </w:pPr>
            <w:r>
              <w:rPr>
                <w:rFonts w:hint="eastAsia"/>
                <w:sz w:val="22"/>
                <w:szCs w:val="22"/>
              </w:rPr>
              <w:t>109 on the east side of the first floor of the West Building of Gengxiangyuan Complex, No. 660, Chengjiao Street, Qiaoxi District, Shijiazhuang City, Hebei Province</w:t>
            </w:r>
          </w:p>
        </w:tc>
        <w:tc>
          <w:tcPr>
            <w:tcW w:w="595" w:type="dxa"/>
            <w:gridSpan w:val="2"/>
          </w:tcPr>
          <w:p>
            <w:pPr>
              <w:snapToGrid w:val="0"/>
              <w:spacing w:line="0" w:lineRule="atLeast"/>
              <w:jc w:val="left"/>
              <w:rPr>
                <w:sz w:val="22"/>
                <w:szCs w:val="22"/>
              </w:rPr>
            </w:pPr>
            <w:r>
              <w:rPr>
                <w:rFonts w:hint="eastAsia"/>
                <w:sz w:val="22"/>
                <w:szCs w:val="22"/>
              </w:rPr>
              <w:t>EMS</w:t>
            </w:r>
          </w:p>
        </w:tc>
        <w:tc>
          <w:tcPr>
            <w:tcW w:w="4418" w:type="dxa"/>
            <w:gridSpan w:val="4"/>
          </w:tcPr>
          <w:p>
            <w:pPr>
              <w:snapToGrid w:val="0"/>
              <w:spacing w:line="0" w:lineRule="atLeast"/>
              <w:jc w:val="left"/>
              <w:rPr>
                <w:sz w:val="22"/>
                <w:szCs w:val="22"/>
              </w:rPr>
            </w:pPr>
            <w:r>
              <w:rPr>
                <w:rFonts w:hint="eastAsia"/>
                <w:b w:val="0"/>
                <w:bCs/>
                <w:color w:val="000000" w:themeColor="text1"/>
                <w:sz w:val="22"/>
                <w:szCs w:val="22"/>
                <w:lang w:val="en-US" w:eastAsia="zh-CN"/>
              </w:rPr>
              <w:t xml:space="preserve">The Relevant environmental management activities of the places involved in the </w:t>
            </w:r>
            <w:r>
              <w:rPr>
                <w:rFonts w:hint="eastAsia"/>
                <w:b w:val="0"/>
                <w:bCs/>
                <w:color w:val="000000"/>
                <w:sz w:val="22"/>
                <w:szCs w:val="22"/>
              </w:rPr>
              <w:t>Sales of chemical products (printing fluid, cleaning agent for printing consumables), printing machinery and accessories, environmental protection equipment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gridSpan w:val="2"/>
          </w:tcPr>
          <w:p>
            <w:pPr>
              <w:snapToGrid w:val="0"/>
              <w:spacing w:line="0" w:lineRule="atLeast"/>
              <w:jc w:val="left"/>
              <w:rPr>
                <w:sz w:val="22"/>
                <w:szCs w:val="22"/>
              </w:rPr>
            </w:pPr>
            <w:r>
              <w:rPr>
                <w:rFonts w:hint="eastAsia"/>
                <w:sz w:val="22"/>
                <w:szCs w:val="22"/>
              </w:rPr>
              <w:t>109 on the east side of the first floor of the West Building of Gengxiangyuan Complex, No. 660, Chengjiao Street, Qiaoxi District, Shijiazhuang City, Hebei Province</w:t>
            </w:r>
          </w:p>
        </w:tc>
        <w:tc>
          <w:tcPr>
            <w:tcW w:w="595" w:type="dxa"/>
            <w:gridSpan w:val="2"/>
          </w:tcPr>
          <w:p>
            <w:pPr>
              <w:snapToGrid w:val="0"/>
              <w:spacing w:line="0" w:lineRule="atLeast"/>
              <w:jc w:val="left"/>
              <w:rPr>
                <w:sz w:val="22"/>
                <w:szCs w:val="22"/>
              </w:rPr>
            </w:pPr>
            <w:r>
              <w:rPr>
                <w:rFonts w:hint="eastAsia"/>
                <w:sz w:val="22"/>
                <w:szCs w:val="22"/>
              </w:rPr>
              <w:t>OHSMS</w:t>
            </w:r>
          </w:p>
        </w:tc>
        <w:tc>
          <w:tcPr>
            <w:tcW w:w="4418" w:type="dxa"/>
            <w:gridSpan w:val="4"/>
          </w:tcPr>
          <w:p>
            <w:pPr>
              <w:snapToGrid w:val="0"/>
              <w:spacing w:line="0" w:lineRule="atLeast"/>
              <w:jc w:val="left"/>
              <w:rPr>
                <w:sz w:val="22"/>
                <w:szCs w:val="22"/>
              </w:rPr>
            </w:pPr>
            <w:r>
              <w:rPr>
                <w:rFonts w:hint="eastAsia"/>
                <w:b w:val="0"/>
                <w:bCs/>
                <w:color w:val="000000" w:themeColor="text1"/>
                <w:sz w:val="22"/>
                <w:szCs w:val="22"/>
                <w:lang w:val="en-US" w:eastAsia="zh-CN"/>
              </w:rPr>
              <w:t xml:space="preserve">The </w:t>
            </w:r>
            <w:r>
              <w:rPr>
                <w:rFonts w:hint="eastAsia"/>
                <w:b w:val="0"/>
                <w:bCs/>
                <w:color w:val="000000" w:themeColor="text1"/>
                <w:sz w:val="22"/>
                <w:szCs w:val="22"/>
              </w:rPr>
              <w:t>Occupational health and safety management activities</w:t>
            </w:r>
            <w:r>
              <w:rPr>
                <w:rFonts w:hint="eastAsia"/>
                <w:b w:val="0"/>
                <w:bCs/>
                <w:color w:val="000000" w:themeColor="text1"/>
                <w:sz w:val="22"/>
                <w:szCs w:val="22"/>
                <w:lang w:val="en-US" w:eastAsia="zh-CN"/>
              </w:rPr>
              <w:t xml:space="preserve"> of the places involved in the </w:t>
            </w:r>
            <w:r>
              <w:rPr>
                <w:rFonts w:hint="eastAsia"/>
                <w:b w:val="0"/>
                <w:bCs/>
                <w:color w:val="000000"/>
                <w:sz w:val="22"/>
                <w:szCs w:val="22"/>
              </w:rPr>
              <w:t>Sales of chemical products (printing fluid, cleaning agent for printing consumables), printing machinery and accessories, environmental protection equipment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9"/>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660" w:type="dxa"/>
            <w:gridSpan w:val="2"/>
            <w:vAlign w:val="center"/>
          </w:tcPr>
          <w:p>
            <w:pPr>
              <w:rPr>
                <w:b w:val="0"/>
                <w:bCs w:val="0"/>
                <w:sz w:val="21"/>
                <w:szCs w:val="21"/>
              </w:rPr>
            </w:pPr>
            <w:r>
              <w:rPr>
                <w:rFonts w:hint="eastAsia"/>
                <w:b w:val="0"/>
                <w:bCs w:val="0"/>
                <w:sz w:val="21"/>
                <w:szCs w:val="21"/>
              </w:rPr>
              <w:t>受审核方</w:t>
            </w:r>
          </w:p>
          <w:p>
            <w:pPr>
              <w:tabs>
                <w:tab w:val="left" w:pos="5854"/>
              </w:tabs>
              <w:jc w:val="left"/>
              <w:rPr>
                <w:rFonts w:hint="eastAsia" w:ascii="宋体" w:hAnsi="宋体" w:eastAsia="宋体" w:cs="Times New Roman"/>
                <w:b w:val="0"/>
                <w:bCs w:val="0"/>
                <w:kern w:val="2"/>
                <w:sz w:val="21"/>
                <w:szCs w:val="21"/>
                <w:lang w:val="en-GB" w:eastAsia="zh-CN" w:bidi="ar-SA"/>
              </w:rPr>
            </w:pPr>
            <w:r>
              <w:rPr>
                <w:rFonts w:hint="eastAsia"/>
                <w:b w:val="0"/>
                <w:bCs w:val="0"/>
                <w:sz w:val="21"/>
                <w:szCs w:val="21"/>
              </w:rPr>
              <w:t>签字及公章</w:t>
            </w:r>
          </w:p>
        </w:tc>
        <w:tc>
          <w:tcPr>
            <w:tcW w:w="3320" w:type="dxa"/>
            <w:gridSpan w:val="2"/>
          </w:tcPr>
          <w:p>
            <w:pPr>
              <w:snapToGrid w:val="0"/>
              <w:spacing w:line="0" w:lineRule="atLeast"/>
              <w:jc w:val="left"/>
              <w:rPr>
                <w:rFonts w:hint="eastAsia"/>
                <w:sz w:val="22"/>
                <w:szCs w:val="18"/>
                <w:lang w:val="en-GB"/>
              </w:rPr>
            </w:pPr>
          </w:p>
        </w:tc>
        <w:tc>
          <w:tcPr>
            <w:tcW w:w="1660" w:type="dxa"/>
            <w:gridSpan w:val="3"/>
            <w:vAlign w:val="center"/>
          </w:tcPr>
          <w:p>
            <w:pPr>
              <w:tabs>
                <w:tab w:val="left" w:pos="5854"/>
              </w:tabs>
              <w:jc w:val="left"/>
              <w:rPr>
                <w:rFonts w:hint="eastAsia"/>
                <w:b w:val="0"/>
                <w:bCs w:val="0"/>
                <w:sz w:val="21"/>
                <w:szCs w:val="21"/>
              </w:rPr>
            </w:pPr>
            <w:r>
              <w:rPr>
                <w:rFonts w:hint="eastAsia"/>
                <w:b w:val="0"/>
                <w:bCs w:val="0"/>
                <w:sz w:val="21"/>
                <w:szCs w:val="21"/>
              </w:rPr>
              <w:t>审核组长</w:t>
            </w:r>
          </w:p>
          <w:p>
            <w:pPr>
              <w:tabs>
                <w:tab w:val="left" w:pos="5854"/>
              </w:tabs>
              <w:jc w:val="left"/>
              <w:rPr>
                <w:rFonts w:hint="eastAsia" w:ascii="宋体" w:hAnsi="宋体" w:eastAsia="宋体" w:cs="Times New Roman"/>
                <w:b w:val="0"/>
                <w:bCs w:val="0"/>
                <w:kern w:val="2"/>
                <w:sz w:val="21"/>
                <w:szCs w:val="21"/>
                <w:lang w:val="en-GB" w:eastAsia="zh-CN" w:bidi="ar-SA"/>
              </w:rPr>
            </w:pPr>
            <w:r>
              <w:rPr>
                <w:rFonts w:hint="eastAsia"/>
                <w:b w:val="0"/>
                <w:bCs w:val="0"/>
                <w:sz w:val="21"/>
                <w:szCs w:val="21"/>
              </w:rPr>
              <w:t>签字</w:t>
            </w:r>
          </w:p>
        </w:tc>
        <w:tc>
          <w:tcPr>
            <w:tcW w:w="3322" w:type="dxa"/>
            <w:gridSpan w:val="2"/>
          </w:tcPr>
          <w:p>
            <w:pPr>
              <w:snapToGrid w:val="0"/>
              <w:spacing w:line="0" w:lineRule="atLeast"/>
              <w:jc w:val="left"/>
              <w:rPr>
                <w:rFonts w:hint="eastAsia"/>
                <w:sz w:val="22"/>
                <w:szCs w:val="1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660" w:type="dxa"/>
            <w:gridSpan w:val="2"/>
            <w:vAlign w:val="center"/>
          </w:tcPr>
          <w:p>
            <w:pPr>
              <w:tabs>
                <w:tab w:val="left" w:pos="5854"/>
              </w:tabs>
              <w:jc w:val="left"/>
              <w:rPr>
                <w:rFonts w:hint="eastAsia" w:ascii="宋体" w:hAnsi="宋体" w:eastAsia="宋体" w:cs="Times New Roman"/>
                <w:b w:val="0"/>
                <w:bCs w:val="0"/>
                <w:kern w:val="2"/>
                <w:sz w:val="21"/>
                <w:szCs w:val="21"/>
                <w:lang w:val="en-GB" w:eastAsia="zh-CN" w:bidi="ar-SA"/>
              </w:rPr>
            </w:pPr>
            <w:r>
              <w:rPr>
                <w:rFonts w:hint="eastAsia"/>
                <w:b w:val="0"/>
                <w:bCs w:val="0"/>
                <w:sz w:val="21"/>
                <w:szCs w:val="21"/>
              </w:rPr>
              <w:t>日期</w:t>
            </w:r>
          </w:p>
        </w:tc>
        <w:tc>
          <w:tcPr>
            <w:tcW w:w="3320" w:type="dxa"/>
            <w:gridSpan w:val="2"/>
          </w:tcPr>
          <w:p>
            <w:pPr>
              <w:snapToGrid w:val="0"/>
              <w:spacing w:line="0" w:lineRule="atLeast"/>
              <w:jc w:val="left"/>
              <w:rPr>
                <w:rFonts w:hint="eastAsia"/>
                <w:sz w:val="22"/>
                <w:szCs w:val="18"/>
                <w:lang w:val="en-GB"/>
              </w:rPr>
            </w:pPr>
          </w:p>
        </w:tc>
        <w:tc>
          <w:tcPr>
            <w:tcW w:w="1660" w:type="dxa"/>
            <w:gridSpan w:val="3"/>
            <w:vAlign w:val="center"/>
          </w:tcPr>
          <w:p>
            <w:pPr>
              <w:tabs>
                <w:tab w:val="left" w:pos="5854"/>
              </w:tabs>
              <w:jc w:val="left"/>
              <w:rPr>
                <w:rFonts w:hint="eastAsia" w:ascii="宋体" w:hAnsi="宋体" w:eastAsia="宋体" w:cs="Times New Roman"/>
                <w:b w:val="0"/>
                <w:bCs w:val="0"/>
                <w:kern w:val="2"/>
                <w:sz w:val="21"/>
                <w:szCs w:val="21"/>
                <w:lang w:val="en-GB" w:eastAsia="zh-CN" w:bidi="ar-SA"/>
              </w:rPr>
            </w:pPr>
            <w:r>
              <w:rPr>
                <w:rFonts w:hint="eastAsia"/>
                <w:b w:val="0"/>
                <w:bCs w:val="0"/>
                <w:sz w:val="21"/>
                <w:szCs w:val="21"/>
              </w:rPr>
              <w:t>日期</w:t>
            </w:r>
          </w:p>
        </w:tc>
        <w:tc>
          <w:tcPr>
            <w:tcW w:w="3322" w:type="dxa"/>
            <w:gridSpan w:val="2"/>
          </w:tcPr>
          <w:p>
            <w:pPr>
              <w:snapToGrid w:val="0"/>
              <w:spacing w:line="0" w:lineRule="atLeast"/>
              <w:jc w:val="left"/>
              <w:rPr>
                <w:rFonts w:hint="eastAsia"/>
                <w:sz w:val="22"/>
                <w:szCs w:val="18"/>
                <w:lang w:val="en-GB"/>
              </w:rPr>
            </w:pPr>
          </w:p>
        </w:tc>
      </w:tr>
    </w:tbl>
    <w:p>
      <w:pPr>
        <w:snapToGrid w:val="0"/>
        <w:spacing w:line="0" w:lineRule="atLeast"/>
        <w:jc w:val="center"/>
        <w:rPr>
          <w:szCs w:val="24"/>
        </w:rPr>
      </w:pPr>
    </w:p>
    <w:p>
      <w:pPr>
        <w:snapToGrid w:val="0"/>
        <w:spacing w:line="0" w:lineRule="atLeast"/>
      </w:pPr>
    </w:p>
    <w:p>
      <w:pPr>
        <w:snapToGrid w:val="0"/>
        <w:spacing w:line="0" w:lineRule="atLeast"/>
      </w:pPr>
      <w:bookmarkStart w:id="15" w:name="_GoBack"/>
      <w:r>
        <w:rPr>
          <w:rFonts w:hint="eastAsia"/>
        </w:rPr>
        <w:drawing>
          <wp:anchor distT="0" distB="0" distL="114300" distR="114300" simplePos="0" relativeHeight="251659264" behindDoc="0" locked="0" layoutInCell="1" allowOverlap="1">
            <wp:simplePos x="0" y="0"/>
            <wp:positionH relativeFrom="column">
              <wp:posOffset>-675640</wp:posOffset>
            </wp:positionH>
            <wp:positionV relativeFrom="paragraph">
              <wp:posOffset>-1359535</wp:posOffset>
            </wp:positionV>
            <wp:extent cx="7227570" cy="11013440"/>
            <wp:effectExtent l="0" t="0" r="11430" b="10160"/>
            <wp:wrapNone/>
            <wp:docPr id="1" name="图片 1" descr="新文档 2023-02-22 09.08.23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3-02-22 09.08.23_5"/>
                    <pic:cNvPicPr>
                      <a:picLocks noChangeAspect="1"/>
                    </pic:cNvPicPr>
                  </pic:nvPicPr>
                  <pic:blipFill>
                    <a:blip r:embed="rId5"/>
                    <a:stretch>
                      <a:fillRect/>
                    </a:stretch>
                  </pic:blipFill>
                  <pic:spPr>
                    <a:xfrm>
                      <a:off x="0" y="0"/>
                      <a:ext cx="7227570" cy="11013440"/>
                    </a:xfrm>
                    <a:prstGeom prst="rect">
                      <a:avLst/>
                    </a:prstGeom>
                  </pic:spPr>
                </pic:pic>
              </a:graphicData>
            </a:graphic>
          </wp:anchor>
        </w:drawing>
      </w:r>
      <w:bookmarkEnd w:id="15"/>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3"/>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2A261B2A"/>
    <w:rsid w:val="70C972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381</Words>
  <Characters>2172</Characters>
  <Lines>18</Lines>
  <Paragraphs>5</Paragraphs>
  <TotalTime>2</TotalTime>
  <ScaleCrop>false</ScaleCrop>
  <LinksUpToDate>false</LinksUpToDate>
  <CharactersWithSpaces>2548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2023-02-22T01:57:53Z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