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jc w:val="right"/>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0028-2023-Q</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4080"/>
        <w:gridCol w:w="960"/>
        <w:gridCol w:w="450"/>
        <w:gridCol w:w="92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受审核方名称</w:t>
            </w:r>
          </w:p>
        </w:tc>
        <w:tc>
          <w:tcPr>
            <w:tcW w:w="5040" w:type="dxa"/>
            <w:gridSpan w:val="2"/>
          </w:tcPr>
          <w:p>
            <w:pPr>
              <w:snapToGrid w:val="0"/>
              <w:spacing w:line="0" w:lineRule="atLeast"/>
              <w:jc w:val="center"/>
              <w:rPr>
                <w:rFonts w:eastAsia="隶书"/>
                <w:b/>
                <w:color w:val="000000" w:themeColor="text1"/>
                <w:sz w:val="22"/>
                <w:szCs w:val="22"/>
                <w14:textFill>
                  <w14:solidFill>
                    <w14:schemeClr w14:val="tx1"/>
                  </w14:solidFill>
                </w14:textFill>
              </w:rPr>
            </w:pPr>
            <w:bookmarkStart w:id="1" w:name="组织名称"/>
            <w:r>
              <w:rPr>
                <w:rFonts w:eastAsia="隶书"/>
                <w:b/>
                <w:color w:val="000000" w:themeColor="text1"/>
                <w:sz w:val="22"/>
                <w:szCs w:val="22"/>
                <w14:textFill>
                  <w14:solidFill>
                    <w14:schemeClr w14:val="tx1"/>
                  </w14:solidFill>
                </w14:textFill>
              </w:rPr>
              <w:t>江苏有亩田科技有限公司</w:t>
            </w:r>
            <w:bookmarkEnd w:id="1"/>
          </w:p>
        </w:tc>
        <w:tc>
          <w:tcPr>
            <w:tcW w:w="1370" w:type="dxa"/>
            <w:gridSpan w:val="2"/>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14:textFill>
                  <w14:solidFill>
                    <w14:schemeClr w14:val="tx1"/>
                  </w14:solidFill>
                </w14:textFill>
              </w:rPr>
            </w:pPr>
            <w:bookmarkStart w:id="2" w:name="总组长"/>
            <w:r>
              <w:rPr>
                <w:rFonts w:eastAsia="隶书"/>
                <w:b/>
                <w:color w:val="000000" w:themeColor="text1"/>
                <w:sz w:val="22"/>
                <w:szCs w:val="22"/>
                <w14:textFill>
                  <w14:solidFill>
                    <w14:schemeClr w14:val="tx1"/>
                  </w14:solidFill>
                </w14:textFill>
              </w:rPr>
              <w:t>王献华</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2"/>
          </w:tcPr>
          <w:p>
            <w:pPr>
              <w:snapToGrid w:val="0"/>
              <w:spacing w:line="0" w:lineRule="atLeast"/>
              <w:jc w:val="center"/>
              <w:rPr>
                <w:sz w:val="22"/>
                <w:szCs w:val="22"/>
              </w:rPr>
            </w:pPr>
          </w:p>
        </w:tc>
        <w:tc>
          <w:tcPr>
            <w:tcW w:w="1370" w:type="dxa"/>
            <w:gridSpan w:val="2"/>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2"/>
          </w:tcPr>
          <w:p>
            <w:pPr>
              <w:snapToGrid w:val="0"/>
              <w:spacing w:line="0" w:lineRule="atLeast"/>
              <w:jc w:val="center"/>
              <w:rPr>
                <w:sz w:val="22"/>
                <w:szCs w:val="22"/>
              </w:rPr>
            </w:pPr>
            <w:bookmarkStart w:id="4" w:name="机构代码"/>
            <w:r>
              <w:rPr>
                <w:sz w:val="22"/>
                <w:szCs w:val="22"/>
              </w:rPr>
              <w:t>91320117MA7FLT7E6E</w:t>
            </w:r>
            <w:bookmarkEnd w:id="4"/>
          </w:p>
        </w:tc>
        <w:tc>
          <w:tcPr>
            <w:tcW w:w="1370" w:type="dxa"/>
            <w:gridSpan w:val="2"/>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Q:认可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2"/>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gridSpan w:val="2"/>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21</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14:textFill>
                  <w14:solidFill>
                    <w14:schemeClr w14:val="tx1"/>
                  </w14:solidFill>
                </w14:textFill>
              </w:rPr>
              <w:t>■</w:t>
            </w:r>
            <w:bookmarkEnd w:id="14"/>
            <w:r>
              <w:rPr>
                <w:rFonts w:hint="eastAsia"/>
                <w:b/>
                <w:color w:val="000000" w:themeColor="text1"/>
                <w:spacing w:val="-2"/>
                <w:sz w:val="21"/>
                <w:szCs w:val="21"/>
                <w14:textFill>
                  <w14:solidFill>
                    <w14:schemeClr w14:val="tx1"/>
                  </w14:solidFill>
                </w14:textFill>
              </w:rPr>
              <w:t>初次认证</w:t>
            </w:r>
            <w:bookmarkStart w:id="15" w:name="监督勾选"/>
            <w:r>
              <w:rPr>
                <w:rFonts w:hint="eastAsia"/>
                <w:b/>
                <w:color w:val="000000" w:themeColor="text1"/>
                <w:spacing w:val="-2"/>
                <w:sz w:val="21"/>
                <w:szCs w:val="21"/>
                <w14:textFill>
                  <w14:solidFill>
                    <w14:schemeClr w14:val="tx1"/>
                  </w14:solidFill>
                </w14:textFill>
              </w:rPr>
              <w:t>□</w:t>
            </w:r>
            <w:bookmarkEnd w:id="15"/>
            <w:r>
              <w:rPr>
                <w:rFonts w:hint="eastAsia"/>
                <w:b/>
                <w:color w:val="000000" w:themeColor="text1"/>
                <w:spacing w:val="-2"/>
                <w:sz w:val="21"/>
                <w:szCs w:val="21"/>
                <w14:textFill>
                  <w14:solidFill>
                    <w14:schemeClr w14:val="tx1"/>
                  </w14:solidFill>
                </w14:textFill>
              </w:rPr>
              <w:t>监督审核</w:t>
            </w:r>
            <w:bookmarkStart w:id="16" w:name="再认证勾选"/>
            <w:r>
              <w:rPr>
                <w:rFonts w:hint="eastAsia"/>
                <w:b/>
                <w:color w:val="000000" w:themeColor="text1"/>
                <w:spacing w:val="-2"/>
                <w:sz w:val="21"/>
                <w:szCs w:val="21"/>
                <w14:textFill>
                  <w14:solidFill>
                    <w14:schemeClr w14:val="tx1"/>
                  </w14:solidFill>
                </w14:textFill>
              </w:rPr>
              <w:t>□</w:t>
            </w:r>
            <w:bookmarkEnd w:id="16"/>
            <w:r>
              <w:rPr>
                <w:rFonts w:hint="eastAsia"/>
                <w:b/>
                <w:color w:val="000000" w:themeColor="text1"/>
                <w:spacing w:val="-2"/>
                <w:sz w:val="21"/>
                <w:szCs w:val="21"/>
                <w14:textFill>
                  <w14:solidFill>
                    <w14:schemeClr w14:val="tx1"/>
                  </w14:solidFill>
                </w14:textFill>
              </w:rPr>
              <w:t>再认证</w:t>
            </w:r>
            <w:bookmarkStart w:id="17" w:name="特殊审核勾选"/>
            <w:r>
              <w:rPr>
                <w:rFonts w:hint="eastAsia"/>
                <w:b/>
                <w:color w:val="000000" w:themeColor="text1"/>
                <w:spacing w:val="-2"/>
                <w:sz w:val="21"/>
                <w:szCs w:val="21"/>
                <w14:textFill>
                  <w14:solidFill>
                    <w14:schemeClr w14:val="tx1"/>
                  </w14:solidFill>
                </w14:textFill>
              </w:rPr>
              <w:t>□</w:t>
            </w:r>
            <w:bookmarkEnd w:id="17"/>
            <w:r>
              <w:rPr>
                <w:rFonts w:hint="eastAsia"/>
                <w:b/>
                <w:color w:val="000000" w:themeColor="text1"/>
                <w:spacing w:val="-2"/>
                <w:sz w:val="21"/>
                <w:szCs w:val="21"/>
                <w14:textFill>
                  <w14:solidFill>
                    <w14:schemeClr w14:val="tx1"/>
                  </w14:solidFill>
                </w14:textFill>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6" w:type="dxa"/>
          </w:tcPr>
          <w:p>
            <w:pPr>
              <w:snapToGrid w:val="0"/>
              <w:spacing w:line="0" w:lineRule="atLeast"/>
              <w:jc w:val="left"/>
              <w:rPr>
                <w:sz w:val="22"/>
                <w:szCs w:val="22"/>
              </w:rPr>
            </w:pPr>
          </w:p>
        </w:tc>
        <w:tc>
          <w:tcPr>
            <w:tcW w:w="4080" w:type="dxa"/>
          </w:tcPr>
          <w:p>
            <w:pPr>
              <w:snapToGrid w:val="0"/>
              <w:spacing w:line="0" w:lineRule="atLeast"/>
              <w:jc w:val="left"/>
              <w:rPr>
                <w:sz w:val="22"/>
                <w:szCs w:val="22"/>
              </w:rPr>
            </w:pPr>
            <w:r>
              <w:rPr>
                <w:rFonts w:hint="eastAsia"/>
                <w:sz w:val="22"/>
                <w:szCs w:val="22"/>
                <w:lang w:val="en-GB"/>
              </w:rPr>
              <w:t>中文公司名称及地址</w:t>
            </w:r>
          </w:p>
        </w:tc>
        <w:tc>
          <w:tcPr>
            <w:tcW w:w="4306"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76" w:type="dxa"/>
          </w:tcPr>
          <w:p>
            <w:pPr>
              <w:snapToGrid w:val="0"/>
              <w:spacing w:line="0" w:lineRule="atLeast"/>
              <w:jc w:val="left"/>
              <w:rPr>
                <w:sz w:val="22"/>
                <w:szCs w:val="22"/>
              </w:rPr>
            </w:pPr>
            <w:r>
              <w:rPr>
                <w:rFonts w:hint="eastAsia"/>
                <w:sz w:val="22"/>
                <w:szCs w:val="22"/>
                <w:lang w:val="en-GB"/>
              </w:rPr>
              <w:t>公司名称</w:t>
            </w:r>
          </w:p>
        </w:tc>
        <w:tc>
          <w:tcPr>
            <w:tcW w:w="4080" w:type="dxa"/>
          </w:tcPr>
          <w:p>
            <w:pPr>
              <w:snapToGrid w:val="0"/>
              <w:spacing w:line="0" w:lineRule="atLeast"/>
              <w:jc w:val="left"/>
              <w:rPr>
                <w:sz w:val="22"/>
                <w:szCs w:val="22"/>
                <w:lang w:val="en-GB"/>
              </w:rPr>
            </w:pPr>
            <w:bookmarkStart w:id="18" w:name="组织名称Add1"/>
            <w:r>
              <w:rPr>
                <w:rFonts w:hint="eastAsia"/>
                <w:sz w:val="22"/>
                <w:szCs w:val="22"/>
              </w:rPr>
              <w:t>江苏有亩田科技有限公司</w:t>
            </w:r>
            <w:bookmarkEnd w:id="18"/>
          </w:p>
        </w:tc>
        <w:tc>
          <w:tcPr>
            <w:tcW w:w="4306" w:type="dxa"/>
            <w:gridSpan w:val="4"/>
            <w:vMerge w:val="restart"/>
            <w:vAlign w:val="center"/>
          </w:tcPr>
          <w:p>
            <w:pPr>
              <w:snapToGrid w:val="0"/>
              <w:spacing w:line="0" w:lineRule="atLeast"/>
              <w:jc w:val="both"/>
              <w:rPr>
                <w:sz w:val="22"/>
                <w:szCs w:val="22"/>
              </w:rPr>
            </w:pPr>
            <w:bookmarkStart w:id="19" w:name="审核范围"/>
            <w:r>
              <w:rPr>
                <w:sz w:val="22"/>
                <w:szCs w:val="22"/>
              </w:rPr>
              <w:t>电动滑板车的设计及生产（仅限出口）</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76" w:type="dxa"/>
          </w:tcPr>
          <w:p>
            <w:pPr>
              <w:snapToGrid w:val="0"/>
              <w:spacing w:line="0" w:lineRule="atLeast"/>
              <w:jc w:val="left"/>
              <w:rPr>
                <w:sz w:val="22"/>
                <w:szCs w:val="22"/>
              </w:rPr>
            </w:pPr>
            <w:r>
              <w:rPr>
                <w:rFonts w:hint="eastAsia"/>
                <w:sz w:val="22"/>
                <w:szCs w:val="22"/>
                <w:lang w:val="en-GB"/>
              </w:rPr>
              <w:t>注册地址</w:t>
            </w:r>
          </w:p>
        </w:tc>
        <w:tc>
          <w:tcPr>
            <w:tcW w:w="4080" w:type="dxa"/>
          </w:tcPr>
          <w:p>
            <w:pPr>
              <w:snapToGrid w:val="0"/>
              <w:spacing w:line="0" w:lineRule="atLeast"/>
              <w:jc w:val="left"/>
              <w:rPr>
                <w:sz w:val="22"/>
                <w:szCs w:val="22"/>
              </w:rPr>
            </w:pPr>
            <w:bookmarkStart w:id="20" w:name="注册地址"/>
            <w:r>
              <w:rPr>
                <w:rFonts w:hint="eastAsia"/>
                <w:sz w:val="22"/>
                <w:szCs w:val="22"/>
                <w:lang w:val="en-GB"/>
              </w:rPr>
              <w:t>南京市高淳区经济开发区双高路86号标准厂房一期17号厂房第二层</w:t>
            </w:r>
            <w:bookmarkEnd w:id="20"/>
          </w:p>
        </w:tc>
        <w:tc>
          <w:tcPr>
            <w:tcW w:w="4306"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4080" w:type="dxa"/>
          </w:tcPr>
          <w:p>
            <w:pPr>
              <w:snapToGrid w:val="0"/>
              <w:spacing w:line="0" w:lineRule="atLeast"/>
              <w:jc w:val="left"/>
              <w:rPr>
                <w:sz w:val="22"/>
                <w:szCs w:val="22"/>
              </w:rPr>
            </w:pPr>
            <w:bookmarkStart w:id="21" w:name="办公地址"/>
            <w:r>
              <w:rPr>
                <w:rFonts w:hint="eastAsia"/>
                <w:sz w:val="22"/>
                <w:szCs w:val="22"/>
                <w:lang w:val="en-GB"/>
              </w:rPr>
              <w:t>南京市高淳区经济开发区双高路86号标准厂房一期17号厂房第二层</w:t>
            </w:r>
            <w:bookmarkEnd w:id="21"/>
          </w:p>
        </w:tc>
        <w:tc>
          <w:tcPr>
            <w:tcW w:w="4306"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6" w:type="dxa"/>
          </w:tcPr>
          <w:p>
            <w:pPr>
              <w:snapToGrid w:val="0"/>
              <w:spacing w:line="0" w:lineRule="atLeast"/>
              <w:jc w:val="left"/>
              <w:rPr>
                <w:sz w:val="22"/>
                <w:szCs w:val="22"/>
              </w:rPr>
            </w:pPr>
          </w:p>
        </w:tc>
        <w:tc>
          <w:tcPr>
            <w:tcW w:w="4080"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4306"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4080" w:type="dxa"/>
            <w:vMerge w:val="restart"/>
          </w:tcPr>
          <w:p>
            <w:pPr>
              <w:snapToGrid w:val="0"/>
              <w:spacing w:line="0" w:lineRule="atLeast"/>
              <w:jc w:val="left"/>
              <w:rPr>
                <w:sz w:val="22"/>
                <w:szCs w:val="22"/>
              </w:rPr>
            </w:pPr>
            <w:r>
              <w:rPr>
                <w:rFonts w:hint="eastAsia"/>
                <w:b/>
                <w:sz w:val="24"/>
                <w:u w:val="none"/>
              </w:rPr>
              <w:t>Jiangsu Youmota Technology Co., Ltd.</w:t>
            </w:r>
          </w:p>
        </w:tc>
        <w:tc>
          <w:tcPr>
            <w:tcW w:w="1410" w:type="dxa"/>
            <w:gridSpan w:val="2"/>
          </w:tcPr>
          <w:p>
            <w:pPr>
              <w:snapToGrid w:val="0"/>
              <w:spacing w:line="0" w:lineRule="atLeast"/>
              <w:jc w:val="left"/>
              <w:rPr>
                <w:sz w:val="22"/>
                <w:szCs w:val="22"/>
              </w:rPr>
            </w:pPr>
            <w:r>
              <w:rPr>
                <w:rFonts w:hint="eastAsia"/>
                <w:sz w:val="22"/>
                <w:szCs w:val="22"/>
              </w:rPr>
              <w:t>QMS/EcMS</w:t>
            </w:r>
          </w:p>
        </w:tc>
        <w:tc>
          <w:tcPr>
            <w:tcW w:w="2896" w:type="dxa"/>
            <w:gridSpan w:val="2"/>
          </w:tcPr>
          <w:p>
            <w:pPr>
              <w:snapToGrid w:val="0"/>
              <w:spacing w:line="0" w:lineRule="atLeast"/>
              <w:jc w:val="left"/>
              <w:rPr>
                <w:sz w:val="21"/>
                <w:szCs w:val="16"/>
              </w:rPr>
            </w:pPr>
            <w:r>
              <w:rPr>
                <w:rFonts w:hint="eastAsia"/>
                <w:sz w:val="22"/>
                <w:szCs w:val="22"/>
              </w:rPr>
              <w:t>Design and Production of Electric Scooters (export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576" w:type="dxa"/>
            <w:vMerge w:val="continue"/>
          </w:tcPr>
          <w:p>
            <w:pPr>
              <w:snapToGrid w:val="0"/>
              <w:spacing w:line="0" w:lineRule="atLeast"/>
              <w:jc w:val="left"/>
              <w:rPr>
                <w:rFonts w:cs="Arial"/>
                <w:b/>
                <w:bCs/>
                <w:sz w:val="22"/>
                <w:szCs w:val="16"/>
              </w:rPr>
            </w:pPr>
          </w:p>
        </w:tc>
        <w:tc>
          <w:tcPr>
            <w:tcW w:w="4080" w:type="dxa"/>
            <w:vMerge w:val="continue"/>
          </w:tcPr>
          <w:p>
            <w:pPr>
              <w:snapToGrid w:val="0"/>
              <w:spacing w:line="0" w:lineRule="atLeast"/>
              <w:jc w:val="left"/>
              <w:rPr>
                <w:rFonts w:cs="Arial"/>
                <w:b/>
                <w:bCs/>
                <w:sz w:val="22"/>
                <w:szCs w:val="16"/>
              </w:rPr>
            </w:pPr>
          </w:p>
        </w:tc>
        <w:tc>
          <w:tcPr>
            <w:tcW w:w="1410" w:type="dxa"/>
            <w:gridSpan w:val="2"/>
          </w:tcPr>
          <w:p>
            <w:pPr>
              <w:snapToGrid w:val="0"/>
              <w:spacing w:line="0" w:lineRule="atLeast"/>
              <w:jc w:val="left"/>
              <w:rPr>
                <w:sz w:val="22"/>
                <w:szCs w:val="22"/>
              </w:rPr>
            </w:pPr>
            <w:r>
              <w:rPr>
                <w:rFonts w:hint="eastAsia"/>
                <w:sz w:val="22"/>
                <w:szCs w:val="22"/>
              </w:rPr>
              <w:t>EMS</w:t>
            </w:r>
          </w:p>
        </w:tc>
        <w:tc>
          <w:tcPr>
            <w:tcW w:w="2896" w:type="dxa"/>
            <w:gridSpan w:val="2"/>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4080" w:type="dxa"/>
            <w:vMerge w:val="restart"/>
            <w:vAlign w:val="top"/>
          </w:tcPr>
          <w:p>
            <w:pPr>
              <w:ind w:left="0" w:leftChars="0" w:firstLine="0" w:firstLineChars="0"/>
              <w:jc w:val="left"/>
              <w:rPr>
                <w:b/>
                <w:sz w:val="24"/>
                <w:u w:val="none"/>
              </w:rPr>
            </w:pPr>
            <w:r>
              <w:rPr>
                <w:b/>
                <w:sz w:val="24"/>
                <w:u w:val="none"/>
              </w:rPr>
              <w:t>Second</w:t>
            </w:r>
            <w:r>
              <w:rPr>
                <w:rFonts w:hint="eastAsia"/>
                <w:b/>
                <w:sz w:val="24"/>
                <w:u w:val="none"/>
                <w:lang w:val="en-US" w:eastAsia="zh-CN"/>
              </w:rPr>
              <w:t xml:space="preserve"> </w:t>
            </w:r>
            <w:r>
              <w:rPr>
                <w:b/>
                <w:sz w:val="24"/>
                <w:u w:val="none"/>
              </w:rPr>
              <w:t xml:space="preserve">floor of No. 17 plant, phase I, Standard plant, No. 86 Shuanggao Road, economic development zone, Gaochun District,Nanjing </w:t>
            </w:r>
          </w:p>
          <w:p>
            <w:pPr>
              <w:jc w:val="left"/>
              <w:rPr>
                <w:sz w:val="22"/>
                <w:szCs w:val="22"/>
              </w:rPr>
            </w:pPr>
            <w:r>
              <w:rPr>
                <w:rFonts w:hint="eastAsia" w:cs="Arial"/>
                <w:b/>
                <w:bCs/>
                <w:sz w:val="22"/>
                <w:szCs w:val="16"/>
              </w:rPr>
              <w:t>P.R.China</w:t>
            </w:r>
            <w:r>
              <w:rPr>
                <w:b/>
                <w:sz w:val="24"/>
                <w:u w:val="none"/>
              </w:rPr>
              <w:t xml:space="preserve"> </w:t>
            </w:r>
          </w:p>
        </w:tc>
        <w:tc>
          <w:tcPr>
            <w:tcW w:w="1410" w:type="dxa"/>
            <w:gridSpan w:val="2"/>
          </w:tcPr>
          <w:p>
            <w:pPr>
              <w:snapToGrid w:val="0"/>
              <w:spacing w:line="0" w:lineRule="atLeast"/>
              <w:jc w:val="left"/>
              <w:rPr>
                <w:sz w:val="22"/>
                <w:szCs w:val="22"/>
              </w:rPr>
            </w:pPr>
            <w:r>
              <w:rPr>
                <w:rFonts w:hint="eastAsia"/>
                <w:sz w:val="22"/>
                <w:szCs w:val="22"/>
              </w:rPr>
              <w:t>OHSMS</w:t>
            </w:r>
          </w:p>
        </w:tc>
        <w:tc>
          <w:tcPr>
            <w:tcW w:w="289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576" w:type="dxa"/>
            <w:vMerge w:val="continue"/>
          </w:tcPr>
          <w:p>
            <w:pPr>
              <w:snapToGrid w:val="0"/>
              <w:spacing w:line="0" w:lineRule="atLeast"/>
              <w:jc w:val="left"/>
              <w:rPr>
                <w:sz w:val="22"/>
                <w:szCs w:val="16"/>
              </w:rPr>
            </w:pPr>
          </w:p>
        </w:tc>
        <w:tc>
          <w:tcPr>
            <w:tcW w:w="4080" w:type="dxa"/>
            <w:vMerge w:val="continue"/>
          </w:tcPr>
          <w:p>
            <w:pPr>
              <w:snapToGrid w:val="0"/>
              <w:spacing w:line="0" w:lineRule="atLeast"/>
              <w:jc w:val="left"/>
              <w:rPr>
                <w:rFonts w:cs="Arial"/>
                <w:b/>
                <w:bCs/>
                <w:sz w:val="22"/>
                <w:szCs w:val="16"/>
              </w:rPr>
            </w:pPr>
          </w:p>
        </w:tc>
        <w:tc>
          <w:tcPr>
            <w:tcW w:w="1410" w:type="dxa"/>
            <w:gridSpan w:val="2"/>
          </w:tcPr>
          <w:p>
            <w:pPr>
              <w:snapToGrid w:val="0"/>
              <w:spacing w:line="0" w:lineRule="atLeast"/>
              <w:jc w:val="left"/>
              <w:rPr>
                <w:sz w:val="22"/>
                <w:szCs w:val="22"/>
              </w:rPr>
            </w:pPr>
            <w:r>
              <w:rPr>
                <w:rFonts w:hint="eastAsia"/>
                <w:sz w:val="22"/>
                <w:szCs w:val="22"/>
              </w:rPr>
              <w:t>EnMS</w:t>
            </w:r>
          </w:p>
        </w:tc>
        <w:tc>
          <w:tcPr>
            <w:tcW w:w="289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4080" w:type="dxa"/>
            <w:vMerge w:val="restart"/>
          </w:tcPr>
          <w:p>
            <w:pPr>
              <w:ind w:left="67" w:leftChars="0" w:hanging="67" w:hangingChars="28"/>
              <w:jc w:val="left"/>
              <w:rPr>
                <w:b/>
                <w:sz w:val="24"/>
                <w:u w:val="none"/>
              </w:rPr>
            </w:pPr>
            <w:r>
              <w:rPr>
                <w:b/>
                <w:sz w:val="24"/>
                <w:u w:val="none"/>
              </w:rPr>
              <w:t xml:space="preserve">Second floor of No. 17 plant, phase I, Standard plant, No. 86 Shuanggao Road, economic development zone, Gaochun District,Nanjing </w:t>
            </w:r>
          </w:p>
          <w:p>
            <w:pPr>
              <w:jc w:val="left"/>
              <w:rPr>
                <w:sz w:val="22"/>
                <w:szCs w:val="22"/>
              </w:rPr>
            </w:pPr>
            <w:r>
              <w:rPr>
                <w:rFonts w:hint="eastAsia" w:cs="Arial"/>
                <w:b/>
                <w:bCs/>
                <w:sz w:val="22"/>
                <w:szCs w:val="16"/>
              </w:rPr>
              <w:t>P.R.China</w:t>
            </w:r>
            <w:r>
              <w:rPr>
                <w:b/>
                <w:sz w:val="24"/>
                <w:u w:val="none"/>
              </w:rPr>
              <w:t xml:space="preserve"> </w:t>
            </w:r>
          </w:p>
        </w:tc>
        <w:tc>
          <w:tcPr>
            <w:tcW w:w="1410" w:type="dxa"/>
            <w:gridSpan w:val="2"/>
          </w:tcPr>
          <w:p>
            <w:pPr>
              <w:snapToGrid w:val="0"/>
              <w:spacing w:line="0" w:lineRule="atLeast"/>
              <w:jc w:val="left"/>
              <w:rPr>
                <w:sz w:val="22"/>
                <w:szCs w:val="22"/>
              </w:rPr>
            </w:pPr>
            <w:r>
              <w:rPr>
                <w:rFonts w:hint="eastAsia"/>
                <w:sz w:val="22"/>
                <w:szCs w:val="22"/>
              </w:rPr>
              <w:t>FSMS</w:t>
            </w:r>
          </w:p>
        </w:tc>
        <w:tc>
          <w:tcPr>
            <w:tcW w:w="289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576" w:type="dxa"/>
            <w:vMerge w:val="continue"/>
          </w:tcPr>
          <w:p>
            <w:pPr>
              <w:snapToGrid w:val="0"/>
              <w:spacing w:line="0" w:lineRule="atLeast"/>
              <w:jc w:val="left"/>
              <w:rPr>
                <w:rFonts w:cs="Arial"/>
                <w:b/>
                <w:bCs/>
                <w:sz w:val="22"/>
                <w:szCs w:val="16"/>
              </w:rPr>
            </w:pPr>
          </w:p>
        </w:tc>
        <w:tc>
          <w:tcPr>
            <w:tcW w:w="4080" w:type="dxa"/>
            <w:vMerge w:val="continue"/>
          </w:tcPr>
          <w:p>
            <w:pPr>
              <w:snapToGrid w:val="0"/>
              <w:spacing w:line="0" w:lineRule="atLeast"/>
              <w:jc w:val="left"/>
              <w:rPr>
                <w:rFonts w:cs="Arial"/>
                <w:b/>
                <w:bCs/>
                <w:sz w:val="22"/>
                <w:szCs w:val="16"/>
              </w:rPr>
            </w:pPr>
          </w:p>
        </w:tc>
        <w:tc>
          <w:tcPr>
            <w:tcW w:w="1410" w:type="dxa"/>
            <w:gridSpan w:val="2"/>
          </w:tcPr>
          <w:p>
            <w:pPr>
              <w:snapToGrid w:val="0"/>
              <w:spacing w:line="0" w:lineRule="atLeast"/>
              <w:jc w:val="left"/>
              <w:rPr>
                <w:sz w:val="22"/>
                <w:szCs w:val="22"/>
              </w:rPr>
            </w:pPr>
            <w:r>
              <w:rPr>
                <w:rFonts w:hint="eastAsia"/>
                <w:sz w:val="22"/>
                <w:szCs w:val="22"/>
              </w:rPr>
              <w:t>HACCP</w:t>
            </w:r>
          </w:p>
        </w:tc>
        <w:tc>
          <w:tcPr>
            <w:tcW w:w="289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080" w:type="dxa"/>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410" w:type="dxa"/>
            <w:gridSpan w:val="2"/>
          </w:tcPr>
          <w:p>
            <w:pPr>
              <w:snapToGrid w:val="0"/>
              <w:spacing w:line="0" w:lineRule="atLeast"/>
              <w:jc w:val="left"/>
              <w:rPr>
                <w:sz w:val="22"/>
                <w:szCs w:val="22"/>
              </w:rPr>
            </w:pPr>
            <w:r>
              <w:rPr>
                <w:rFonts w:hint="eastAsia"/>
                <w:sz w:val="22"/>
                <w:szCs w:val="18"/>
              </w:rPr>
              <w:t>审核组长签字</w:t>
            </w:r>
          </w:p>
        </w:tc>
        <w:tc>
          <w:tcPr>
            <w:tcW w:w="2896" w:type="dxa"/>
            <w:gridSpan w:val="2"/>
          </w:tcPr>
          <w:p>
            <w:pPr>
              <w:snapToGrid w:val="0"/>
              <w:spacing w:line="0" w:lineRule="atLeast"/>
              <w:jc w:val="left"/>
              <w:rPr>
                <w:sz w:val="22"/>
                <w:szCs w:val="22"/>
              </w:rPr>
            </w:pPr>
          </w:p>
        </w:tc>
      </w:tr>
    </w:tbl>
    <w:p>
      <w:pPr>
        <w:snapToGrid w:val="0"/>
        <w:spacing w:line="0" w:lineRule="atLeast"/>
      </w:pPr>
      <w:bookmarkStart w:id="22" w:name="_GoBack"/>
      <w:bookmarkEnd w:id="22"/>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pStyle w:val="2"/>
        <w:spacing w:line="0" w:lineRule="atLeast"/>
        <w:ind w:firstLine="0"/>
        <w:rPr>
          <w:b/>
          <w:color w:val="000000" w:themeColor="text1"/>
          <w:sz w:val="18"/>
          <w:szCs w:val="18"/>
          <w:lang w:val="en-GB"/>
          <w14:textFill>
            <w14:solidFill>
              <w14:schemeClr w14:val="tx1"/>
            </w14:solidFill>
          </w14:textFill>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11430" b="2540"/>
              <wp:wrapNone/>
              <wp:docPr id="1"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FALAjYAAAACQEAAA8AAAAAAAAAAQAgAAAAIgAAAGRycy9kb3ducmV2&#10;LnhtbFBLAQIUABQAAAAIAIdO4kCUWhH2wwEAAHoDAAAOAAAAAAAAAAEAIAAAACcBAABkcnMvZTJv&#10;RG9jLnhtbFBLBQYAAAAABgAGAFkBAABcBQ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xNmFjM2JiM2E0NTA2NDBlNDc5ZjJlODAzODVlOTAifQ=="/>
  </w:docVars>
  <w:rsids>
    <w:rsidRoot w:val="00000000"/>
    <w:rsid w:val="00D735D6"/>
    <w:rsid w:val="28166655"/>
    <w:rsid w:val="5283529A"/>
    <w:rsid w:val="53630D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722</Words>
  <Characters>1157</Characters>
  <Lines>18</Lines>
  <Paragraphs>5</Paragraphs>
  <TotalTime>9</TotalTime>
  <ScaleCrop>false</ScaleCrop>
  <LinksUpToDate>false</LinksUpToDate>
  <CharactersWithSpaces>1318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wangxianhua</cp:lastModifiedBy>
  <cp:lastPrinted>2019-05-13T03:13:00Z</cp:lastPrinted>
  <dcterms:modified xsi:type="dcterms:W3CDTF">2023-02-15T03:32:46Z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FA0A64AE2A504F96B852F26FA7D8E53B</vt:lpwstr>
  </property>
  <property fmtid="{D5CDD505-2E9C-101B-9397-08002B2CF9AE}" pid="3" name="KSOProductBuildVer">
    <vt:lpwstr>2052-11.1.0.11365</vt:lpwstr>
  </property>
</Properties>
</file>