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bCs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Cs/>
          <w:sz w:val="32"/>
          <w:szCs w:val="32"/>
        </w:rPr>
        <w:t>一阶段审核计划</w:t>
      </w:r>
    </w:p>
    <w:tbl>
      <w:tblPr>
        <w:tblStyle w:val="5"/>
        <w:tblW w:w="102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6"/>
        <w:gridCol w:w="3837"/>
        <w:gridCol w:w="1071"/>
        <w:gridCol w:w="590"/>
        <w:gridCol w:w="1201"/>
        <w:gridCol w:w="618"/>
        <w:gridCol w:w="12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696" w:type="dxa"/>
            <w:vAlign w:val="center"/>
          </w:tcPr>
          <w:p>
            <w:pPr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</w:tc>
        <w:tc>
          <w:tcPr>
            <w:tcW w:w="8530" w:type="dxa"/>
            <w:gridSpan w:val="6"/>
            <w:vAlign w:val="center"/>
          </w:tcPr>
          <w:p>
            <w:pPr>
              <w:jc w:val="both"/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江苏有亩田科技有限公司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696" w:type="dxa"/>
            <w:vAlign w:val="center"/>
          </w:tcPr>
          <w:p>
            <w:pPr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注册地址（同营业执照）</w:t>
            </w:r>
          </w:p>
        </w:tc>
        <w:tc>
          <w:tcPr>
            <w:tcW w:w="8530" w:type="dxa"/>
            <w:gridSpan w:val="6"/>
            <w:vAlign w:val="center"/>
          </w:tcPr>
          <w:p>
            <w:pPr>
              <w:jc w:val="both"/>
              <w:rPr>
                <w:sz w:val="21"/>
                <w:szCs w:val="21"/>
              </w:rPr>
            </w:pPr>
            <w:bookmarkStart w:id="1" w:name="注册地址"/>
            <w:r>
              <w:rPr>
                <w:sz w:val="21"/>
                <w:szCs w:val="21"/>
              </w:rPr>
              <w:t>南京市高淳区经济开发区双高路86号标准厂房一期17号厂房第二层</w:t>
            </w:r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696" w:type="dxa"/>
            <w:vAlign w:val="center"/>
          </w:tcPr>
          <w:p>
            <w:pPr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经营地址（同审核现场）</w:t>
            </w:r>
          </w:p>
        </w:tc>
        <w:tc>
          <w:tcPr>
            <w:tcW w:w="8530" w:type="dxa"/>
            <w:gridSpan w:val="6"/>
            <w:vAlign w:val="center"/>
          </w:tcPr>
          <w:p>
            <w:pPr>
              <w:jc w:val="both"/>
              <w:rPr>
                <w:sz w:val="21"/>
                <w:szCs w:val="21"/>
              </w:rPr>
            </w:pPr>
            <w:bookmarkStart w:id="2" w:name="生产地址"/>
            <w:r>
              <w:rPr>
                <w:sz w:val="21"/>
                <w:szCs w:val="21"/>
              </w:rPr>
              <w:t>南京市高淳区经济开发区双高路86号标准厂房一期17号厂房第二层</w:t>
            </w:r>
            <w:bookmarkEnd w:id="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696" w:type="dxa"/>
            <w:vAlign w:val="center"/>
          </w:tcPr>
          <w:p>
            <w:pPr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合同编号</w:t>
            </w:r>
          </w:p>
        </w:tc>
        <w:tc>
          <w:tcPr>
            <w:tcW w:w="3837" w:type="dxa"/>
            <w:vAlign w:val="center"/>
          </w:tcPr>
          <w:p>
            <w:pPr>
              <w:jc w:val="both"/>
              <w:rPr>
                <w:sz w:val="21"/>
                <w:szCs w:val="21"/>
              </w:rPr>
            </w:pPr>
            <w:bookmarkStart w:id="3" w:name="合同编号"/>
            <w:r>
              <w:rPr>
                <w:sz w:val="21"/>
                <w:szCs w:val="21"/>
              </w:rPr>
              <w:t>0028-2023-Q</w:t>
            </w:r>
            <w:bookmarkEnd w:id="3"/>
          </w:p>
        </w:tc>
        <w:tc>
          <w:tcPr>
            <w:tcW w:w="1071" w:type="dxa"/>
            <w:vAlign w:val="center"/>
          </w:tcPr>
          <w:p>
            <w:pPr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审核领域</w:t>
            </w:r>
          </w:p>
        </w:tc>
        <w:tc>
          <w:tcPr>
            <w:tcW w:w="3622" w:type="dxa"/>
            <w:gridSpan w:val="4"/>
            <w:vAlign w:val="center"/>
          </w:tcPr>
          <w:p>
            <w:pPr>
              <w:jc w:val="both"/>
              <w:rPr>
                <w:spacing w:val="-2"/>
                <w:sz w:val="21"/>
                <w:szCs w:val="21"/>
              </w:rPr>
            </w:pPr>
            <w:bookmarkStart w:id="4" w:name="Q勾选"/>
            <w:r>
              <w:rPr>
                <w:rFonts w:hint="eastAsia"/>
                <w:sz w:val="21"/>
                <w:szCs w:val="21"/>
              </w:rPr>
              <w:t>■</w:t>
            </w:r>
            <w:bookmarkEnd w:id="4"/>
            <w:r>
              <w:rPr>
                <w:spacing w:val="-2"/>
                <w:sz w:val="21"/>
                <w:szCs w:val="21"/>
              </w:rPr>
              <w:t>QMS</w:t>
            </w:r>
            <w:bookmarkStart w:id="5" w:name="QJ勾选"/>
            <w:r>
              <w:rPr>
                <w:rFonts w:hint="eastAsia"/>
                <w:sz w:val="21"/>
                <w:szCs w:val="21"/>
              </w:rPr>
              <w:t>□</w:t>
            </w:r>
            <w:bookmarkEnd w:id="5"/>
            <w:r>
              <w:rPr>
                <w:rFonts w:hint="eastAsia"/>
                <w:sz w:val="21"/>
                <w:szCs w:val="21"/>
              </w:rPr>
              <w:t>5</w:t>
            </w:r>
            <w:r>
              <w:rPr>
                <w:sz w:val="21"/>
                <w:szCs w:val="21"/>
              </w:rPr>
              <w:t>0430</w:t>
            </w:r>
            <w:bookmarkStart w:id="6" w:name="E勾选"/>
            <w:r>
              <w:rPr>
                <w:rFonts w:hint="eastAsia"/>
                <w:sz w:val="21"/>
                <w:szCs w:val="21"/>
              </w:rPr>
              <w:t>□</w:t>
            </w:r>
            <w:bookmarkEnd w:id="6"/>
            <w:r>
              <w:rPr>
                <w:spacing w:val="-2"/>
                <w:sz w:val="21"/>
                <w:szCs w:val="21"/>
              </w:rPr>
              <w:t>EMS</w:t>
            </w:r>
            <w:bookmarkStart w:id="7" w:name="S勾选"/>
            <w:r>
              <w:rPr>
                <w:rFonts w:hint="eastAsia"/>
                <w:sz w:val="21"/>
                <w:szCs w:val="21"/>
              </w:rPr>
              <w:t>□</w:t>
            </w:r>
            <w:bookmarkEnd w:id="7"/>
            <w:r>
              <w:rPr>
                <w:spacing w:val="-2"/>
                <w:sz w:val="21"/>
                <w:szCs w:val="21"/>
              </w:rPr>
              <w:t xml:space="preserve">OHSMS </w:t>
            </w:r>
          </w:p>
          <w:p>
            <w:pPr>
              <w:jc w:val="both"/>
              <w:rPr>
                <w:sz w:val="21"/>
                <w:szCs w:val="21"/>
              </w:rPr>
            </w:pPr>
            <w:bookmarkStart w:id="8" w:name="F勾选"/>
            <w:r>
              <w:rPr>
                <w:rFonts w:hint="eastAsia"/>
                <w:sz w:val="21"/>
                <w:szCs w:val="21"/>
              </w:rPr>
              <w:t>□</w:t>
            </w:r>
            <w:bookmarkEnd w:id="8"/>
            <w:r>
              <w:rPr>
                <w:rFonts w:hint="eastAsia"/>
                <w:spacing w:val="-2"/>
                <w:sz w:val="21"/>
                <w:szCs w:val="21"/>
              </w:rPr>
              <w:t>FS</w:t>
            </w:r>
            <w:r>
              <w:rPr>
                <w:spacing w:val="-2"/>
                <w:sz w:val="21"/>
                <w:szCs w:val="21"/>
              </w:rPr>
              <w:t xml:space="preserve">MS </w:t>
            </w:r>
            <w:bookmarkStart w:id="9" w:name="H勾选"/>
            <w:r>
              <w:rPr>
                <w:rFonts w:hint="eastAsia"/>
                <w:sz w:val="21"/>
                <w:szCs w:val="21"/>
              </w:rPr>
              <w:t>□</w:t>
            </w:r>
            <w:bookmarkEnd w:id="9"/>
            <w:r>
              <w:rPr>
                <w:rFonts w:hint="eastAsia"/>
                <w:spacing w:val="-2"/>
                <w:sz w:val="21"/>
                <w:szCs w:val="21"/>
              </w:rPr>
              <w:t xml:space="preserve">HACCP  </w:t>
            </w:r>
            <w:bookmarkStart w:id="10" w:name="EnMS勾选"/>
            <w:r>
              <w:rPr>
                <w:rFonts w:hint="eastAsia"/>
                <w:sz w:val="21"/>
                <w:szCs w:val="21"/>
              </w:rPr>
              <w:t>□</w:t>
            </w:r>
            <w:bookmarkEnd w:id="10"/>
            <w:r>
              <w:rPr>
                <w:spacing w:val="-2"/>
                <w:sz w:val="21"/>
                <w:szCs w:val="21"/>
              </w:rPr>
              <w:t>E</w:t>
            </w:r>
            <w:r>
              <w:rPr>
                <w:rFonts w:hint="eastAsia"/>
                <w:spacing w:val="-2"/>
                <w:sz w:val="21"/>
                <w:szCs w:val="21"/>
              </w:rPr>
              <w:t>n</w:t>
            </w:r>
            <w:r>
              <w:rPr>
                <w:spacing w:val="-2"/>
                <w:sz w:val="21"/>
                <w:szCs w:val="21"/>
              </w:rPr>
              <w:t>MS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696" w:type="dxa"/>
            <w:vAlign w:val="center"/>
          </w:tcPr>
          <w:p>
            <w:pPr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3837" w:type="dxa"/>
            <w:vAlign w:val="center"/>
          </w:tcPr>
          <w:p>
            <w:pPr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丁琳</w:t>
            </w:r>
          </w:p>
        </w:tc>
        <w:tc>
          <w:tcPr>
            <w:tcW w:w="1071" w:type="dxa"/>
            <w:vAlign w:val="center"/>
          </w:tcPr>
          <w:p>
            <w:pPr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791" w:type="dxa"/>
            <w:gridSpan w:val="2"/>
            <w:vAlign w:val="center"/>
          </w:tcPr>
          <w:p>
            <w:pPr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18851956692</w:t>
            </w:r>
          </w:p>
        </w:tc>
        <w:tc>
          <w:tcPr>
            <w:tcW w:w="618" w:type="dxa"/>
            <w:vMerge w:val="restart"/>
            <w:vAlign w:val="center"/>
          </w:tcPr>
          <w:p>
            <w:pPr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邮箱</w:t>
            </w:r>
          </w:p>
        </w:tc>
        <w:tc>
          <w:tcPr>
            <w:tcW w:w="1213" w:type="dxa"/>
            <w:vMerge w:val="restart"/>
            <w:vAlign w:val="center"/>
          </w:tcPr>
          <w:p>
            <w:pPr>
              <w:jc w:val="both"/>
              <w:rPr>
                <w:sz w:val="21"/>
                <w:szCs w:val="21"/>
              </w:rPr>
            </w:pPr>
            <w:bookmarkStart w:id="11" w:name="联系人邮箱"/>
            <w:r>
              <w:rPr>
                <w:sz w:val="21"/>
                <w:szCs w:val="21"/>
              </w:rPr>
              <w:t>wayne@youmota.com</w:t>
            </w:r>
            <w:bookmarkEnd w:id="1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696" w:type="dxa"/>
            <w:vAlign w:val="center"/>
          </w:tcPr>
          <w:p>
            <w:pPr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最高管理者或管理者代表</w:t>
            </w:r>
          </w:p>
        </w:tc>
        <w:tc>
          <w:tcPr>
            <w:tcW w:w="3837" w:type="dxa"/>
            <w:vAlign w:val="center"/>
          </w:tcPr>
          <w:p>
            <w:pPr>
              <w:jc w:val="both"/>
              <w:rPr>
                <w:sz w:val="21"/>
                <w:szCs w:val="21"/>
              </w:rPr>
            </w:pPr>
            <w:bookmarkStart w:id="12" w:name="管理者代表"/>
            <w:r>
              <w:rPr>
                <w:sz w:val="21"/>
                <w:szCs w:val="21"/>
              </w:rPr>
              <w:t>杨瑞</w:t>
            </w:r>
            <w:bookmarkEnd w:id="12"/>
          </w:p>
        </w:tc>
        <w:tc>
          <w:tcPr>
            <w:tcW w:w="1071" w:type="dxa"/>
            <w:vAlign w:val="center"/>
          </w:tcPr>
          <w:p>
            <w:pPr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791" w:type="dxa"/>
            <w:gridSpan w:val="2"/>
            <w:vAlign w:val="center"/>
          </w:tcPr>
          <w:p>
            <w:pPr>
              <w:jc w:val="both"/>
              <w:rPr>
                <w:sz w:val="21"/>
                <w:szCs w:val="21"/>
              </w:rPr>
            </w:pPr>
            <w:bookmarkStart w:id="13" w:name="管代电话"/>
            <w:r>
              <w:rPr>
                <w:sz w:val="21"/>
                <w:szCs w:val="21"/>
              </w:rPr>
              <w:t>18795903010</w:t>
            </w:r>
            <w:bookmarkEnd w:id="13"/>
          </w:p>
        </w:tc>
        <w:tc>
          <w:tcPr>
            <w:tcW w:w="618" w:type="dxa"/>
            <w:vMerge w:val="continue"/>
            <w:vAlign w:val="center"/>
          </w:tcPr>
          <w:p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213" w:type="dxa"/>
            <w:vMerge w:val="continue"/>
            <w:vAlign w:val="center"/>
          </w:tcPr>
          <w:p>
            <w:pPr>
              <w:jc w:val="both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  <w:jc w:val="center"/>
        </w:trPr>
        <w:tc>
          <w:tcPr>
            <w:tcW w:w="1696" w:type="dxa"/>
            <w:vAlign w:val="center"/>
          </w:tcPr>
          <w:p>
            <w:pPr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审核目的</w:t>
            </w:r>
          </w:p>
        </w:tc>
        <w:tc>
          <w:tcPr>
            <w:tcW w:w="8530" w:type="dxa"/>
            <w:gridSpan w:val="6"/>
            <w:vAlign w:val="center"/>
          </w:tcPr>
          <w:p>
            <w:pPr>
              <w:jc w:val="both"/>
              <w:textAlignment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1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了解组织的基本情况（现场分布、产品和生产工艺）。</w:t>
            </w:r>
          </w:p>
          <w:p>
            <w:pPr>
              <w:ind w:left="316" w:hanging="316" w:hangingChars="150"/>
              <w:jc w:val="both"/>
              <w:textAlignment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2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了解组织建立的管理体系对认证审核的准备程度，确认是否具备第二阶段审核的条件，确定第二阶段审核的重点及资源配置。</w:t>
            </w:r>
          </w:p>
          <w:p>
            <w:pPr>
              <w:jc w:val="both"/>
              <w:rPr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3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确认审核范围和认证范围。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1696" w:type="dxa"/>
            <w:vAlign w:val="center"/>
          </w:tcPr>
          <w:p>
            <w:pPr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审核类型</w:t>
            </w:r>
          </w:p>
        </w:tc>
        <w:tc>
          <w:tcPr>
            <w:tcW w:w="8530" w:type="dxa"/>
            <w:gridSpan w:val="6"/>
            <w:vAlign w:val="center"/>
          </w:tcPr>
          <w:p>
            <w:pPr>
              <w:jc w:val="both"/>
              <w:rPr>
                <w:rFonts w:ascii="宋体" w:hAnsi="宋体"/>
                <w:b/>
                <w:sz w:val="21"/>
                <w:szCs w:val="21"/>
              </w:rPr>
            </w:pPr>
            <w:bookmarkStart w:id="14" w:name="审核类型"/>
            <w:r>
              <w:rPr>
                <w:rFonts w:ascii="宋体" w:hAnsi="宋体"/>
                <w:b/>
                <w:sz w:val="21"/>
                <w:szCs w:val="21"/>
              </w:rPr>
              <w:t>一阶段</w:t>
            </w:r>
            <w:bookmarkEnd w:id="14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  <w:jc w:val="center"/>
        </w:trPr>
        <w:tc>
          <w:tcPr>
            <w:tcW w:w="1696" w:type="dxa"/>
            <w:vAlign w:val="center"/>
          </w:tcPr>
          <w:p>
            <w:pPr>
              <w:jc w:val="both"/>
              <w:rPr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</w:rPr>
              <w:t>审核方法</w:t>
            </w:r>
          </w:p>
        </w:tc>
        <w:tc>
          <w:tcPr>
            <w:tcW w:w="8530" w:type="dxa"/>
            <w:gridSpan w:val="6"/>
            <w:vAlign w:val="center"/>
          </w:tcPr>
          <w:p>
            <w:pPr>
              <w:widowControl/>
              <w:jc w:val="both"/>
              <w:rPr>
                <w:rFonts w:ascii="宋体" w:hAnsi="宋体"/>
                <w:b/>
                <w:color w:val="auto"/>
                <w:sz w:val="21"/>
                <w:szCs w:val="21"/>
              </w:rPr>
            </w:pPr>
            <w:bookmarkStart w:id="15" w:name="现场审核勾选"/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</w:rPr>
              <w:t>■</w:t>
            </w:r>
            <w:bookmarkEnd w:id="15"/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</w:rPr>
              <w:t xml:space="preserve">现场审核   </w:t>
            </w:r>
            <w:bookmarkStart w:id="16" w:name="远程审核勾选"/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</w:rPr>
              <w:t>□</w:t>
            </w:r>
            <w:bookmarkEnd w:id="16"/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</w:rPr>
              <w:t xml:space="preserve">远程审核   </w:t>
            </w:r>
            <w:bookmarkStart w:id="17" w:name="现场与远程审核勾选"/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</w:rPr>
              <w:t>□</w:t>
            </w:r>
            <w:bookmarkEnd w:id="17"/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</w:rPr>
              <w:t>现场结合远程审核 □非现场审核（仅限一阶段）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696" w:type="dxa"/>
            <w:vAlign w:val="center"/>
          </w:tcPr>
          <w:p>
            <w:pPr>
              <w:jc w:val="both"/>
              <w:rPr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</w:rPr>
              <w:t>远程审核方式</w:t>
            </w:r>
          </w:p>
        </w:tc>
        <w:tc>
          <w:tcPr>
            <w:tcW w:w="8530" w:type="dxa"/>
            <w:gridSpan w:val="6"/>
            <w:vAlign w:val="center"/>
          </w:tcPr>
          <w:p>
            <w:pPr>
              <w:widowControl/>
              <w:jc w:val="both"/>
              <w:rPr>
                <w:rFonts w:ascii="宋体" w:hAnsi="宋体"/>
                <w:b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</w:rPr>
              <w:t>□</w:t>
            </w:r>
            <w:r>
              <w:rPr>
                <w:color w:val="auto"/>
                <w:sz w:val="21"/>
                <w:szCs w:val="21"/>
              </w:rPr>
              <w:t>音频</w:t>
            </w: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</w:rPr>
              <w:t>□</w:t>
            </w:r>
            <w:r>
              <w:rPr>
                <w:color w:val="auto"/>
                <w:sz w:val="21"/>
                <w:szCs w:val="21"/>
              </w:rPr>
              <w:t>视频</w:t>
            </w: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</w:rPr>
              <w:t>□</w:t>
            </w:r>
            <w:r>
              <w:rPr>
                <w:color w:val="auto"/>
                <w:sz w:val="21"/>
                <w:szCs w:val="21"/>
              </w:rPr>
              <w:t>数据共享</w:t>
            </w: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</w:rPr>
              <w:t>□</w:t>
            </w:r>
            <w:r>
              <w:rPr>
                <w:color w:val="auto"/>
                <w:sz w:val="21"/>
                <w:szCs w:val="21"/>
              </w:rPr>
              <w:t>远程接入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  <w:jc w:val="center"/>
        </w:trPr>
        <w:tc>
          <w:tcPr>
            <w:tcW w:w="1696" w:type="dxa"/>
            <w:vAlign w:val="center"/>
          </w:tcPr>
          <w:p>
            <w:pPr>
              <w:jc w:val="both"/>
              <w:rPr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</w:rPr>
              <w:t>远程审核资源</w:t>
            </w:r>
          </w:p>
        </w:tc>
        <w:tc>
          <w:tcPr>
            <w:tcW w:w="8530" w:type="dxa"/>
            <w:gridSpan w:val="6"/>
            <w:vAlign w:val="center"/>
          </w:tcPr>
          <w:p>
            <w:pPr>
              <w:widowControl/>
              <w:jc w:val="both"/>
              <w:rPr>
                <w:rFonts w:ascii="宋体" w:hAnsi="宋体"/>
                <w:b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</w:rPr>
              <w:t>□网络□智能手机□台式电脑□笔记本电脑□录像机□照相机□可穿戴设备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5" w:hRule="atLeast"/>
          <w:jc w:val="center"/>
        </w:trPr>
        <w:tc>
          <w:tcPr>
            <w:tcW w:w="1696" w:type="dxa"/>
            <w:vAlign w:val="center"/>
          </w:tcPr>
          <w:p>
            <w:pPr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审核范围</w:t>
            </w:r>
          </w:p>
        </w:tc>
        <w:tc>
          <w:tcPr>
            <w:tcW w:w="5498" w:type="dxa"/>
            <w:gridSpan w:val="3"/>
            <w:vAlign w:val="center"/>
          </w:tcPr>
          <w:p>
            <w:pPr>
              <w:jc w:val="both"/>
              <w:rPr>
                <w:sz w:val="21"/>
                <w:szCs w:val="21"/>
              </w:rPr>
            </w:pPr>
            <w:bookmarkStart w:id="18" w:name="审核范围"/>
            <w:r>
              <w:rPr>
                <w:sz w:val="21"/>
                <w:szCs w:val="21"/>
              </w:rPr>
              <w:t>电动滑板车的设计及生产（仅限出口）</w:t>
            </w:r>
            <w:bookmarkEnd w:id="18"/>
          </w:p>
        </w:tc>
        <w:tc>
          <w:tcPr>
            <w:tcW w:w="1201" w:type="dxa"/>
            <w:vAlign w:val="center"/>
          </w:tcPr>
          <w:p>
            <w:pPr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项目专业代码</w:t>
            </w:r>
          </w:p>
        </w:tc>
        <w:tc>
          <w:tcPr>
            <w:tcW w:w="1831" w:type="dxa"/>
            <w:gridSpan w:val="2"/>
            <w:vAlign w:val="center"/>
          </w:tcPr>
          <w:p>
            <w:pPr>
              <w:jc w:val="both"/>
              <w:rPr>
                <w:sz w:val="21"/>
                <w:szCs w:val="21"/>
              </w:rPr>
            </w:pPr>
            <w:bookmarkStart w:id="19" w:name="专业代码"/>
            <w:r>
              <w:rPr>
                <w:sz w:val="21"/>
                <w:szCs w:val="21"/>
              </w:rPr>
              <w:t>23.05.00</w:t>
            </w:r>
            <w:bookmarkEnd w:id="19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  <w:jc w:val="center"/>
        </w:trPr>
        <w:tc>
          <w:tcPr>
            <w:tcW w:w="1696" w:type="dxa"/>
            <w:vAlign w:val="center"/>
          </w:tcPr>
          <w:p>
            <w:pPr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审核准则</w:t>
            </w:r>
          </w:p>
        </w:tc>
        <w:tc>
          <w:tcPr>
            <w:tcW w:w="8530" w:type="dxa"/>
            <w:gridSpan w:val="6"/>
            <w:vAlign w:val="center"/>
          </w:tcPr>
          <w:p>
            <w:pPr>
              <w:jc w:val="both"/>
              <w:rPr>
                <w:rFonts w:ascii="宋体" w:hAnsi="宋体"/>
                <w:b/>
                <w:sz w:val="21"/>
                <w:szCs w:val="21"/>
              </w:rPr>
            </w:pPr>
            <w:bookmarkStart w:id="20" w:name="Q勾选Add1"/>
            <w:r>
              <w:rPr>
                <w:rFonts w:hint="eastAsia" w:ascii="宋体" w:hAnsi="宋体"/>
                <w:b/>
                <w:sz w:val="21"/>
                <w:szCs w:val="21"/>
              </w:rPr>
              <w:t>■</w:t>
            </w:r>
            <w:bookmarkEnd w:id="20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GB/T19001-2016/ISO 9001:2015  </w:t>
            </w:r>
            <w:bookmarkStart w:id="21" w:name="QJ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1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GB/T 50430-2017    </w:t>
            </w:r>
          </w:p>
          <w:p>
            <w:pPr>
              <w:jc w:val="both"/>
              <w:rPr>
                <w:rFonts w:ascii="宋体" w:hAnsi="宋体"/>
                <w:b/>
                <w:sz w:val="21"/>
                <w:szCs w:val="21"/>
              </w:rPr>
            </w:pPr>
            <w:bookmarkStart w:id="22" w:name="E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2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GB/T24001-2016/ISO 14001:2015 </w:t>
            </w:r>
            <w:bookmarkStart w:id="23" w:name="S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3"/>
            <w:r>
              <w:rPr>
                <w:rFonts w:hint="eastAsia" w:ascii="宋体" w:hAnsi="宋体"/>
                <w:b/>
                <w:sz w:val="21"/>
                <w:szCs w:val="21"/>
              </w:rPr>
              <w:t>GB/T 45001-2020/ISO45001：2018</w:t>
            </w:r>
          </w:p>
          <w:p>
            <w:pPr>
              <w:jc w:val="both"/>
              <w:rPr>
                <w:rFonts w:ascii="宋体" w:hAnsi="宋体"/>
                <w:b/>
                <w:sz w:val="21"/>
                <w:szCs w:val="21"/>
              </w:rPr>
            </w:pPr>
            <w:bookmarkStart w:id="24" w:name="EnMS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4"/>
            <w:r>
              <w:rPr>
                <w:rFonts w:hint="eastAsia" w:ascii="宋体" w:hAnsi="宋体"/>
                <w:b/>
                <w:sz w:val="21"/>
                <w:szCs w:val="21"/>
              </w:rPr>
              <w:t>GB/T 23331-2020/ISO50001：2018标准□RB/T       （行业认证标准）</w:t>
            </w:r>
          </w:p>
          <w:p>
            <w:pPr>
              <w:jc w:val="both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FSMS：</w:t>
            </w:r>
            <w:bookmarkStart w:id="25" w:name="F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5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ISO22000：2018                 </w:t>
            </w:r>
          </w:p>
          <w:p>
            <w:pPr>
              <w:jc w:val="both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HACCP：</w:t>
            </w:r>
            <w:bookmarkStart w:id="26" w:name="H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6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 GB/T27341-2009 □ GB 14881-2013 □《危害分析与关键控制点（HACCP体系）认证补充要求 1.0》</w:t>
            </w:r>
          </w:p>
          <w:p>
            <w:pPr>
              <w:jc w:val="both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■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适用于受审核方的法律法规及其他要求；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■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认证合同</w:t>
            </w:r>
          </w:p>
          <w:p>
            <w:pPr>
              <w:jc w:val="both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■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受审核方管理体系文件 (手册版本号：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A/0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696" w:type="dxa"/>
            <w:vAlign w:val="center"/>
          </w:tcPr>
          <w:p>
            <w:pPr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审核日期</w:t>
            </w:r>
          </w:p>
        </w:tc>
        <w:tc>
          <w:tcPr>
            <w:tcW w:w="8530" w:type="dxa"/>
            <w:gridSpan w:val="6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ind w:left="-108" w:leftChars="-45" w:firstLine="211" w:firstLineChars="100"/>
              <w:jc w:val="both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现场审核于</w:t>
            </w:r>
            <w:bookmarkStart w:id="27" w:name="审核日期"/>
            <w:r>
              <w:rPr>
                <w:rFonts w:hint="eastAsia"/>
                <w:b/>
                <w:sz w:val="21"/>
                <w:szCs w:val="21"/>
              </w:rPr>
              <w:t>2023年02月13日 下午至2023年02月13日 下午</w:t>
            </w:r>
            <w:bookmarkEnd w:id="27"/>
            <w:r>
              <w:rPr>
                <w:rFonts w:hint="eastAsia"/>
                <w:b/>
                <w:sz w:val="21"/>
                <w:szCs w:val="21"/>
              </w:rPr>
              <w:t>，共</w:t>
            </w:r>
            <w:bookmarkStart w:id="28" w:name="审核天数"/>
            <w:r>
              <w:rPr>
                <w:rFonts w:hint="eastAsia"/>
                <w:b/>
                <w:sz w:val="21"/>
                <w:szCs w:val="21"/>
              </w:rPr>
              <w:t>0.5</w:t>
            </w:r>
            <w:bookmarkEnd w:id="28"/>
            <w:r>
              <w:rPr>
                <w:rFonts w:hint="eastAsia"/>
                <w:b/>
                <w:sz w:val="21"/>
                <w:szCs w:val="21"/>
              </w:rPr>
              <w:t>天。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ind w:left="-108" w:leftChars="-45" w:firstLine="211" w:firstLineChars="100"/>
              <w:jc w:val="both"/>
              <w:rPr>
                <w:b/>
                <w:sz w:val="21"/>
                <w:szCs w:val="21"/>
                <w:lang w:val="de-DE"/>
              </w:rPr>
            </w:pPr>
            <w:r>
              <w:rPr>
                <w:rFonts w:hint="eastAsia"/>
                <w:b/>
                <w:sz w:val="21"/>
                <w:szCs w:val="21"/>
              </w:rPr>
              <w:t>远程审核于年月日至年月日，共天。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696" w:type="dxa"/>
            <w:vAlign w:val="center"/>
          </w:tcPr>
          <w:p>
            <w:pPr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审核语言</w:t>
            </w:r>
          </w:p>
        </w:tc>
        <w:tc>
          <w:tcPr>
            <w:tcW w:w="8530" w:type="dxa"/>
            <w:gridSpan w:val="6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jc w:val="both"/>
              <w:rPr>
                <w:b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■</w:t>
            </w:r>
            <w:r>
              <w:rPr>
                <w:rFonts w:hint="eastAsia"/>
                <w:b/>
                <w:sz w:val="21"/>
                <w:szCs w:val="21"/>
              </w:rPr>
              <w:t>普通话</w:t>
            </w:r>
            <w:r>
              <w:rPr>
                <w:rFonts w:hint="eastAsia"/>
                <w:sz w:val="21"/>
                <w:szCs w:val="21"/>
                <w:lang w:val="de-DE"/>
              </w:rPr>
              <w:t>□</w:t>
            </w:r>
            <w:r>
              <w:rPr>
                <w:rFonts w:hint="eastAsia"/>
                <w:b/>
                <w:sz w:val="21"/>
                <w:szCs w:val="21"/>
              </w:rPr>
              <w:t>英语</w:t>
            </w:r>
            <w:r>
              <w:rPr>
                <w:rFonts w:hint="eastAsia"/>
                <w:sz w:val="21"/>
                <w:szCs w:val="21"/>
                <w:lang w:val="de-DE"/>
              </w:rPr>
              <w:t>□</w:t>
            </w:r>
            <w:r>
              <w:rPr>
                <w:rFonts w:hint="eastAsia"/>
                <w:b/>
                <w:sz w:val="21"/>
                <w:szCs w:val="21"/>
              </w:rPr>
              <w:t>其他</w:t>
            </w:r>
          </w:p>
        </w:tc>
      </w:tr>
    </w:tbl>
    <w:p>
      <w:pPr>
        <w:widowControl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82360" cy="8745855"/>
            <wp:effectExtent l="0" t="0" r="2540" b="4445"/>
            <wp:docPr id="2" name="图片 2" descr="一阶段审核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一阶段审核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163" w:beforeLines="50" w:line="320" w:lineRule="exact"/>
        <w:ind w:firstLine="4000" w:firstLineChars="1250"/>
        <w:rPr>
          <w:rFonts w:hint="eastAsia" w:asciiTheme="minorEastAsia" w:hAnsiTheme="minorEastAsia" w:eastAsiaTheme="minorEastAsia"/>
          <w:sz w:val="32"/>
          <w:szCs w:val="32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cols w:space="425" w:num="1"/>
          <w:docGrid w:type="lines" w:linePitch="326" w:charSpace="0"/>
        </w:sectPr>
      </w:pPr>
      <w:bookmarkStart w:id="29" w:name="_GoBack"/>
      <w:bookmarkEnd w:id="29"/>
    </w:p>
    <w:p>
      <w:pPr>
        <w:snapToGrid w:val="0"/>
        <w:spacing w:before="163" w:beforeLines="50" w:line="320" w:lineRule="exact"/>
        <w:ind w:firstLine="4000" w:firstLineChars="1250"/>
        <w:rPr>
          <w:rFonts w:eastAsia="隶书"/>
          <w:sz w:val="30"/>
          <w:szCs w:val="30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一阶段现场审核计划</w:t>
      </w:r>
    </w:p>
    <w:tbl>
      <w:tblPr>
        <w:tblStyle w:val="5"/>
        <w:tblW w:w="10591" w:type="dxa"/>
        <w:tblInd w:w="-21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5"/>
        <w:gridCol w:w="1389"/>
        <w:gridCol w:w="6781"/>
        <w:gridCol w:w="11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1" w:hRule="atLeast"/>
        </w:trPr>
        <w:tc>
          <w:tcPr>
            <w:tcW w:w="10591" w:type="dxa"/>
            <w:gridSpan w:val="4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</w:rPr>
            </w:pPr>
            <w:r>
              <w:rPr>
                <w:rFonts w:hint="eastAsia"/>
                <w:b/>
                <w:sz w:val="20"/>
              </w:rPr>
              <w:t>审核日程安排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6" w:hRule="atLeast"/>
        </w:trPr>
        <w:tc>
          <w:tcPr>
            <w:tcW w:w="1225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日期</w:t>
            </w: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时间</w:t>
            </w:r>
          </w:p>
        </w:tc>
        <w:tc>
          <w:tcPr>
            <w:tcW w:w="6781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受审核部门、场所及审核内容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6" w:hRule="atLeast"/>
        </w:trPr>
        <w:tc>
          <w:tcPr>
            <w:tcW w:w="1225" w:type="dxa"/>
            <w:vMerge w:val="restart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2023.2.13</w:t>
            </w: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13:00-13:30</w:t>
            </w:r>
          </w:p>
        </w:tc>
        <w:tc>
          <w:tcPr>
            <w:tcW w:w="6781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</w:rPr>
              <w:t>首次会议</w:t>
            </w:r>
            <w:r>
              <w:rPr>
                <w:rFonts w:hint="eastAsia"/>
                <w:b/>
                <w:sz w:val="20"/>
                <w:lang w:eastAsia="zh-CN"/>
              </w:rPr>
              <w:t>（</w:t>
            </w:r>
            <w:r>
              <w:rPr>
                <w:rFonts w:hint="eastAsia"/>
                <w:b/>
                <w:color w:val="FF0000"/>
                <w:sz w:val="20"/>
                <w:lang w:val="en-US" w:eastAsia="zh-CN"/>
              </w:rPr>
              <w:t>最高管理者及各部门负责人</w:t>
            </w:r>
            <w:r>
              <w:rPr>
                <w:rFonts w:hint="eastAsia"/>
                <w:b/>
                <w:sz w:val="20"/>
                <w:lang w:eastAsia="zh-CN"/>
              </w:rPr>
              <w:t>）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AB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225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Merge w:val="restart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13:30-15:30</w:t>
            </w:r>
          </w:p>
        </w:tc>
        <w:tc>
          <w:tcPr>
            <w:tcW w:w="6781" w:type="dxa"/>
            <w:vAlign w:val="center"/>
          </w:tcPr>
          <w:p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合同基本信息确认</w:t>
            </w:r>
            <w:r>
              <w:rPr>
                <w:szCs w:val="18"/>
                <w:shd w:val="pct10" w:color="auto" w:fill="FFFFFF"/>
              </w:rPr>
              <w:t>: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</w:rPr>
              <w:t>核对资质证书（营业执照、生产（安全）许可证、行业许可证、3C证书等</w:t>
            </w:r>
            <w:r>
              <w:rPr>
                <w:rFonts w:hint="eastAsia"/>
                <w:szCs w:val="18"/>
              </w:rPr>
              <w:t>）</w:t>
            </w:r>
            <w:r>
              <w:rPr>
                <w:rFonts w:hint="eastAsia"/>
                <w:b/>
                <w:bCs/>
                <w:color w:val="auto"/>
              </w:rPr>
              <w:t>原件</w:t>
            </w:r>
            <w:r>
              <w:rPr>
                <w:rFonts w:hint="eastAsia"/>
              </w:rPr>
              <w:t>和复印件</w:t>
            </w:r>
            <w:r>
              <w:t>/</w:t>
            </w:r>
            <w:r>
              <w:rPr>
                <w:rFonts w:hint="eastAsia"/>
              </w:rPr>
              <w:t>扫描件的一致性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确定审核范围的合理性（地址、产品/服务）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确定多现场和临时现场的地址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确定有效的员工人数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生产、服务的班次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体系运行时间是否满足3个月</w:t>
            </w:r>
          </w:p>
        </w:tc>
        <w:tc>
          <w:tcPr>
            <w:tcW w:w="1196" w:type="dxa"/>
            <w:vMerge w:val="restart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225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Merge w:val="continue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6781" w:type="dxa"/>
            <w:vAlign w:val="center"/>
          </w:tcPr>
          <w:p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了解企业基本情况：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组织环境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主要的相关方和期望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风险的识别和评价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组织机构的设置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外部提供过程、产品和服务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被主管部门处罚和曝光情况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 w:ascii="Times New Roman" w:hAnsi="Times New Roman" w:eastAsia="宋体" w:cs="Times New Roman"/>
              </w:rPr>
              <w:t>其他机构转入情况（适用时）</w:t>
            </w:r>
          </w:p>
        </w:tc>
        <w:tc>
          <w:tcPr>
            <w:tcW w:w="1196" w:type="dxa"/>
            <w:vMerge w:val="continue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225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Merge w:val="continue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6781" w:type="dxa"/>
            <w:vAlign w:val="center"/>
          </w:tcPr>
          <w:p>
            <w:pPr>
              <w:widowControl/>
              <w:jc w:val="left"/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文件化体系策划情况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管理手册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文件化的程序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作业文件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  <w:shd w:val="pct10" w:color="auto" w:fill="FFFFFF"/>
              </w:rPr>
            </w:pPr>
            <w:r>
              <w:rPr>
                <w:rFonts w:hint="eastAsia" w:ascii="Times New Roman" w:hAnsi="Times New Roman" w:eastAsia="宋体" w:cs="Times New Roman"/>
              </w:rPr>
              <w:t>记录表格</w:t>
            </w:r>
          </w:p>
        </w:tc>
        <w:tc>
          <w:tcPr>
            <w:tcW w:w="1196" w:type="dxa"/>
            <w:vMerge w:val="continue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225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Merge w:val="continue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6781" w:type="dxa"/>
            <w:vAlign w:val="center"/>
          </w:tcPr>
          <w:p>
            <w:pPr>
              <w:widowControl/>
              <w:spacing w:before="40"/>
              <w:jc w:val="left"/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b/>
                <w:bCs/>
                <w:szCs w:val="18"/>
                <w:shd w:val="pct10" w:color="auto" w:fill="FFFFFF"/>
              </w:rPr>
              <w:t>各</w:t>
            </w:r>
            <w:r>
              <w:rPr>
                <w:rFonts w:hint="eastAsia"/>
                <w:szCs w:val="18"/>
                <w:shd w:val="pct10" w:color="auto" w:fill="FFFFFF"/>
              </w:rPr>
              <w:t>管理体系的运行情况：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管理方针制定与贯彻情况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管理目标及完成统计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员工对相关标准的认知和能力（贯标培训、应知应会、持证上岗等）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相关方/客户的反馈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内审的策划和实施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管理体系的评审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对多场所/临时场所建立的控制的水平（适用时）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 w:ascii="Times New Roman" w:hAnsi="Times New Roman" w:eastAsia="宋体" w:cs="Times New Roman"/>
              </w:rPr>
              <w:t>识别二阶段审核的资源配置情况和可行性</w:t>
            </w:r>
          </w:p>
        </w:tc>
        <w:tc>
          <w:tcPr>
            <w:tcW w:w="1196" w:type="dxa"/>
            <w:vMerge w:val="continue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225" w:type="dxa"/>
            <w:vMerge w:val="restart"/>
            <w:tcBorders>
              <w:left w:val="single" w:color="auto" w:sz="8" w:space="0"/>
            </w:tcBorders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2023.2.13</w:t>
            </w:r>
          </w:p>
        </w:tc>
        <w:tc>
          <w:tcPr>
            <w:tcW w:w="1389" w:type="dxa"/>
            <w:vMerge w:val="restart"/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15:30-16:30</w:t>
            </w:r>
          </w:p>
        </w:tc>
        <w:tc>
          <w:tcPr>
            <w:tcW w:w="6781" w:type="dxa"/>
            <w:shd w:val="clear" w:color="auto" w:fill="EAF1DD" w:themeFill="accent3" w:themeFillTint="33"/>
            <w:vAlign w:val="center"/>
          </w:tcPr>
          <w:p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QMS运行情况：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确认不适用条款及合理的理由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了解质量关键控制点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了解关键过程和需要确认的过程及控制情况；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了解产品执行的标准或技术要求；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查看型式检验的证据（报告）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了解顾客投诉处理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</w:pPr>
            <w:r>
              <w:rPr>
                <w:rFonts w:hint="eastAsia" w:ascii="Times New Roman" w:hAnsi="Times New Roman" w:eastAsia="宋体" w:cs="Times New Roman"/>
              </w:rPr>
              <w:t>了解顾客满意度的情况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AB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3" w:hRule="atLeast"/>
        </w:trPr>
        <w:tc>
          <w:tcPr>
            <w:tcW w:w="1225" w:type="dxa"/>
            <w:vMerge w:val="continue"/>
            <w:tcBorders>
              <w:left w:val="single" w:color="auto" w:sz="8" w:space="0"/>
            </w:tcBorders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Merge w:val="continue"/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6781" w:type="dxa"/>
            <w:shd w:val="clear" w:color="auto" w:fill="EAF1DD" w:themeFill="accent3" w:themeFillTint="33"/>
            <w:vAlign w:val="center"/>
          </w:tcPr>
          <w:p>
            <w:pPr>
              <w:jc w:val="left"/>
              <w:rPr>
                <w:shd w:val="pct10" w:color="auto" w:fill="FFFFFF"/>
              </w:rPr>
            </w:pPr>
            <w:r>
              <w:rPr>
                <w:rFonts w:hint="eastAsia"/>
                <w:shd w:val="pct10" w:color="auto" w:fill="FFFFFF"/>
              </w:rPr>
              <w:t>QMS场所巡查</w:t>
            </w:r>
            <w:r>
              <w:rPr>
                <w:shd w:val="pct10" w:color="auto" w:fill="FFFFFF"/>
              </w:rPr>
              <w:t>: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巡视生产区域（厂区、车间、库房、实验室等）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确认生产/服务流程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观察基础设施（生产设备）运行完好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观察质量相关的监视和测量设备的种类并了解检定/校准情况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观察使用特种设备的种类并了解定期检测和备案登记情况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</w:pPr>
            <w:r>
              <w:rPr>
                <w:rFonts w:hint="eastAsia" w:ascii="Times New Roman" w:hAnsi="Times New Roman" w:eastAsia="宋体" w:cs="Times New Roman"/>
              </w:rPr>
              <w:t>观察工作环境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AB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7" w:hRule="atLeast"/>
        </w:trPr>
        <w:tc>
          <w:tcPr>
            <w:tcW w:w="1225" w:type="dxa"/>
            <w:vMerge w:val="continue"/>
            <w:tcBorders>
              <w:left w:val="single" w:color="auto" w:sz="8" w:space="0"/>
            </w:tcBorders>
            <w:shd w:val="clear" w:color="auto" w:fill="auto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shd w:val="clear" w:color="auto" w:fill="auto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ascii="Times New Roman" w:hAnsi="Times New Roman" w:eastAsia="宋体" w:cs="Times New Roman"/>
                <w:b/>
                <w:kern w:val="2"/>
                <w:sz w:val="20"/>
                <w:lang w:val="en-US" w:eastAsia="zh-CN" w:bidi="ar-SA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16:30-17:00</w:t>
            </w:r>
          </w:p>
        </w:tc>
        <w:tc>
          <w:tcPr>
            <w:tcW w:w="6781" w:type="dxa"/>
            <w:shd w:val="clear" w:color="auto" w:fill="auto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ascii="Times New Roman" w:hAnsi="Times New Roman" w:eastAsia="宋体" w:cs="Times New Roman"/>
                <w:b/>
                <w:kern w:val="2"/>
                <w:sz w:val="20"/>
                <w:lang w:val="en-US" w:eastAsia="zh-CN" w:bidi="ar-SA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末次</w:t>
            </w:r>
            <w:r>
              <w:rPr>
                <w:rFonts w:hint="eastAsia"/>
                <w:b/>
                <w:sz w:val="20"/>
              </w:rPr>
              <w:t>会议</w:t>
            </w:r>
            <w:r>
              <w:rPr>
                <w:rFonts w:hint="eastAsia"/>
                <w:b/>
                <w:sz w:val="20"/>
                <w:lang w:eastAsia="zh-CN"/>
              </w:rPr>
              <w:t>（</w:t>
            </w:r>
            <w:r>
              <w:rPr>
                <w:rFonts w:hint="eastAsia"/>
                <w:b/>
                <w:color w:val="FF0000"/>
                <w:sz w:val="20"/>
                <w:lang w:val="en-US" w:eastAsia="zh-CN"/>
              </w:rPr>
              <w:t>最高管理者及各部门负责人</w:t>
            </w:r>
            <w:r>
              <w:rPr>
                <w:rFonts w:hint="eastAsia"/>
                <w:b/>
                <w:sz w:val="20"/>
                <w:lang w:eastAsia="zh-CN"/>
              </w:rPr>
              <w:t>）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ascii="Times New Roman" w:hAnsi="Times New Roman" w:eastAsia="宋体" w:cs="Times New Roman"/>
                <w:b/>
                <w:kern w:val="2"/>
                <w:sz w:val="20"/>
                <w:lang w:val="en-US" w:eastAsia="zh-CN" w:bidi="ar-SA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AB</w:t>
            </w:r>
          </w:p>
        </w:tc>
      </w:tr>
    </w:tbl>
    <w:p>
      <w:pPr>
        <w:rPr>
          <w:b/>
          <w:sz w:val="28"/>
          <w:szCs w:val="28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895"/>
    </w:sdtPr>
    <w:sdtContent>
      <w:sdt>
        <w:sdtPr>
          <w:id w:val="171357217"/>
        </w:sdtPr>
        <w:sdtContent>
          <w:p>
            <w:pPr>
              <w:pStyle w:val="3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7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98" w:leftChars="-41" w:firstLine="810" w:firstLineChars="450"/>
      <w:jc w:val="left"/>
      <w:rPr>
        <w:rStyle w:val="12"/>
        <w:rFonts w:hint="default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-59055</wp:posOffset>
          </wp:positionH>
          <wp:positionV relativeFrom="paragraph">
            <wp:posOffset>-96520</wp:posOffset>
          </wp:positionV>
          <wp:extent cx="482600" cy="485775"/>
          <wp:effectExtent l="19050" t="0" r="0" b="0"/>
          <wp:wrapTopAndBottom/>
          <wp:docPr id="5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2600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370.05pt;margin-top:3.85pt;height:20.2pt;width:117.1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-I-05 (05版)</w:t>
                </w:r>
              </w:p>
            </w:txbxContent>
          </v:textbox>
        </v:shape>
      </w:pict>
    </w:r>
    <w:r>
      <w:rPr>
        <w:rStyle w:val="12"/>
        <w:rFonts w:hint="default"/>
      </w:rPr>
      <w:t>北京国标联合认证有限公司</w:t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</w:p>
  <w:p>
    <w:pPr>
      <w:pStyle w:val="4"/>
      <w:pBdr>
        <w:bottom w:val="single" w:color="auto" w:sz="4" w:space="1"/>
      </w:pBdr>
      <w:spacing w:line="320" w:lineRule="exact"/>
      <w:ind w:firstLine="756" w:firstLineChars="400"/>
      <w:jc w:val="left"/>
    </w:pPr>
    <w:r>
      <w:rPr>
        <w:rStyle w:val="12"/>
        <w:rFonts w:hint="default"/>
        <w:w w:val="90"/>
      </w:rPr>
      <w:t>Beijing International Standard united Certification Co.,Ltd.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F90F6A"/>
    <w:multiLevelType w:val="multilevel"/>
    <w:tmpl w:val="46F90F6A"/>
    <w:lvl w:ilvl="0" w:tentative="0">
      <w:start w:val="4"/>
      <w:numFmt w:val="bullet"/>
      <w:lvlText w:val="-"/>
      <w:lvlJc w:val="left"/>
      <w:pPr>
        <w:ind w:left="360" w:hanging="360"/>
      </w:pPr>
      <w:rPr>
        <w:rFonts w:hint="default" w:ascii="Times New Roman" w:hAnsi="Times New Roman" w:eastAsia="宋体" w:cs="Times New Roman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TMxNmFjM2JiM2E0NTA2NDBlNDc5ZjJlODAzODVlOTAifQ=="/>
  </w:docVars>
  <w:rsids>
    <w:rsidRoot w:val="00000000"/>
    <w:rsid w:val="01395070"/>
    <w:rsid w:val="02857158"/>
    <w:rsid w:val="108B062B"/>
    <w:rsid w:val="1A8E2F23"/>
    <w:rsid w:val="26042D97"/>
    <w:rsid w:val="2A6C52BE"/>
    <w:rsid w:val="3656754F"/>
    <w:rsid w:val="37CD3840"/>
    <w:rsid w:val="408C6DEF"/>
    <w:rsid w:val="512978E2"/>
    <w:rsid w:val="52114D49"/>
    <w:rsid w:val="670256EE"/>
    <w:rsid w:val="6E327426"/>
    <w:rsid w:val="72967AA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7</Pages>
  <Words>552</Words>
  <Characters>3153</Characters>
  <Lines>26</Lines>
  <Paragraphs>7</Paragraphs>
  <TotalTime>1</TotalTime>
  <ScaleCrop>false</ScaleCrop>
  <LinksUpToDate>false</LinksUpToDate>
  <CharactersWithSpaces>3698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2019-12-26T02:43:00Z</dcterms:created>
  <dc:creator>微软用户</dc:creator>
  <cp:lastModifiedBy>wangxianhua</cp:lastModifiedBy>
  <cp:lastPrinted>2019-03-27T03:10:00Z</cp:lastPrinted>
  <dcterms:modified xsi:type="dcterms:W3CDTF">2023-02-17T01:35:54Z</dcterms:modified>
  <cp:revision>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96555F81394341508B669379A580D2B2</vt:lpwstr>
  </property>
  <property fmtid="{D5CDD505-2E9C-101B-9397-08002B2CF9AE}" pid="3" name="KSOProductBuildVer">
    <vt:lpwstr>2052-11.1.0.11365</vt:lpwstr>
  </property>
</Properties>
</file>